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EC6271" w14:textId="77777777" w:rsidR="00C57306" w:rsidRPr="00CE23B2" w:rsidRDefault="008666A4" w:rsidP="00C57306">
      <w:pPr>
        <w:pStyle w:val="berschrift32"/>
        <w:suppressLineNumbers/>
        <w:shd w:val="clear" w:color="auto" w:fill="FFFFFF"/>
        <w:tabs>
          <w:tab w:val="left" w:pos="7740"/>
        </w:tabs>
        <w:spacing w:line="360" w:lineRule="auto"/>
        <w:ind w:left="142" w:right="1692"/>
        <w:jc w:val="both"/>
        <w:rPr>
          <w:rFonts w:ascii="Arial" w:hAnsi="Arial" w:cs="Arial"/>
          <w:sz w:val="20"/>
          <w:szCs w:val="20"/>
        </w:rPr>
      </w:pPr>
      <w:bookmarkStart w:id="0" w:name="_Hlk172294530"/>
      <w:r>
        <w:rPr>
          <w:rFonts w:ascii="Arial" w:hAnsi="Arial"/>
          <w:sz w:val="20"/>
        </w:rPr>
        <w:t xml:space="preserve">Communiqué de presse sur INDEX </w:t>
      </w:r>
      <w:proofErr w:type="spellStart"/>
      <w:r>
        <w:rPr>
          <w:rFonts w:ascii="Arial" w:hAnsi="Arial"/>
          <w:sz w:val="20"/>
        </w:rPr>
        <w:t>G200.3</w:t>
      </w:r>
      <w:proofErr w:type="spellEnd"/>
      <w:r>
        <w:rPr>
          <w:rFonts w:ascii="Arial" w:hAnsi="Arial"/>
          <w:sz w:val="20"/>
        </w:rPr>
        <w:t xml:space="preserve"> daté du 09/09/2024</w:t>
      </w:r>
    </w:p>
    <w:bookmarkEnd w:id="0"/>
    <w:p w14:paraId="728968CE" w14:textId="77777777" w:rsidR="00415D03" w:rsidRPr="00315DD5" w:rsidRDefault="00415D03" w:rsidP="00415D03">
      <w:pPr>
        <w:pStyle w:val="berschrift32"/>
        <w:suppressLineNumbers/>
        <w:shd w:val="clear" w:color="auto" w:fill="FFFFFF"/>
        <w:tabs>
          <w:tab w:val="left" w:pos="7740"/>
        </w:tabs>
        <w:spacing w:line="360" w:lineRule="auto"/>
        <w:ind w:left="142" w:right="1692"/>
        <w:jc w:val="both"/>
        <w:rPr>
          <w:rFonts w:ascii="Arial" w:hAnsi="Arial" w:cs="Arial"/>
          <w:sz w:val="20"/>
          <w:szCs w:val="20"/>
        </w:rPr>
      </w:pPr>
    </w:p>
    <w:p w14:paraId="1C86AC49" w14:textId="77777777" w:rsidR="00C57306" w:rsidRPr="00CE23B2" w:rsidRDefault="00FB5A11" w:rsidP="00C57306">
      <w:pPr>
        <w:pStyle w:val="berschrift32"/>
        <w:suppressLineNumbers/>
        <w:shd w:val="clear" w:color="auto" w:fill="FFFFFF"/>
        <w:tabs>
          <w:tab w:val="left" w:pos="6237"/>
        </w:tabs>
        <w:spacing w:after="240" w:line="360" w:lineRule="auto"/>
        <w:ind w:left="142" w:right="708"/>
        <w:rPr>
          <w:rFonts w:ascii="Arial" w:hAnsi="Arial" w:cs="Arial"/>
          <w:color w:val="auto"/>
          <w:sz w:val="36"/>
          <w:szCs w:val="36"/>
        </w:rPr>
      </w:pPr>
      <w:r>
        <w:rPr>
          <w:rFonts w:ascii="Arial" w:hAnsi="Arial"/>
          <w:color w:val="auto"/>
          <w:sz w:val="36"/>
        </w:rPr>
        <w:t>Centre de tournage/fraisage avec tourelle pivotante</w:t>
      </w:r>
    </w:p>
    <w:p w14:paraId="758C3353" w14:textId="77777777" w:rsidR="00C57306" w:rsidRPr="002721AA" w:rsidRDefault="00FB5A11" w:rsidP="00FD23C6">
      <w:pPr>
        <w:spacing w:after="200" w:line="360" w:lineRule="auto"/>
        <w:ind w:left="142"/>
        <w:jc w:val="both"/>
        <w:rPr>
          <w:rFonts w:ascii="Arial" w:eastAsiaTheme="minorHAnsi" w:hAnsi="Arial" w:cs="Arial"/>
          <w:b/>
          <w:sz w:val="20"/>
          <w:szCs w:val="20"/>
        </w:rPr>
      </w:pPr>
      <w:r>
        <w:rPr>
          <w:rFonts w:ascii="Arial" w:hAnsi="Arial"/>
          <w:b/>
          <w:sz w:val="20"/>
        </w:rPr>
        <w:t xml:space="preserve">INDEX apporte une innovation majeure à son centre de tournage/fraisage </w:t>
      </w:r>
      <w:proofErr w:type="spellStart"/>
      <w:r>
        <w:rPr>
          <w:rFonts w:ascii="Arial" w:hAnsi="Arial"/>
          <w:b/>
          <w:sz w:val="20"/>
        </w:rPr>
        <w:t>G200</w:t>
      </w:r>
      <w:proofErr w:type="spellEnd"/>
      <w:r>
        <w:rPr>
          <w:rFonts w:ascii="Arial" w:hAnsi="Arial"/>
          <w:b/>
          <w:sz w:val="20"/>
        </w:rPr>
        <w:t xml:space="preserve"> : la nouvelle version </w:t>
      </w:r>
      <w:proofErr w:type="spellStart"/>
      <w:r>
        <w:rPr>
          <w:rFonts w:ascii="Arial" w:hAnsi="Arial"/>
          <w:b/>
          <w:sz w:val="20"/>
        </w:rPr>
        <w:t>G200.3</w:t>
      </w:r>
      <w:proofErr w:type="spellEnd"/>
      <w:r>
        <w:rPr>
          <w:rFonts w:ascii="Arial" w:hAnsi="Arial"/>
          <w:b/>
          <w:sz w:val="20"/>
        </w:rPr>
        <w:t xml:space="preserve"> est dotée d’une tourelle supérieure pivotante sur un axe Y/B. Conçue par les ingénieurs du bureau d’étude d’INDEX, cette amélioration permet désormais d’effectuer des opérations de perçage et de fraisage oblique, ce qui fait gagner le centre en polyvalence. </w:t>
      </w:r>
    </w:p>
    <w:p w14:paraId="1E99E9F2" w14:textId="77777777" w:rsidR="00C57306" w:rsidRPr="00BB18FC" w:rsidRDefault="00C57306" w:rsidP="00C57306">
      <w:pPr>
        <w:spacing w:after="200" w:line="360" w:lineRule="auto"/>
        <w:ind w:left="142"/>
        <w:jc w:val="both"/>
        <w:rPr>
          <w:rFonts w:ascii="Arial" w:eastAsiaTheme="minorHAnsi" w:hAnsi="Arial" w:cs="Arial"/>
          <w:b/>
          <w:sz w:val="16"/>
          <w:szCs w:val="16"/>
          <w:lang w:eastAsia="en-US"/>
        </w:rPr>
      </w:pPr>
    </w:p>
    <w:p w14:paraId="11B0A6E2" w14:textId="77777777" w:rsidR="001D32FB" w:rsidRPr="002721AA" w:rsidRDefault="00C57306" w:rsidP="009774E5">
      <w:pPr>
        <w:spacing w:after="200" w:line="360" w:lineRule="auto"/>
        <w:ind w:left="142"/>
        <w:jc w:val="both"/>
        <w:rPr>
          <w:rFonts w:ascii="Arial" w:eastAsiaTheme="minorHAnsi" w:hAnsi="Arial" w:cs="Arial"/>
          <w:sz w:val="20"/>
          <w:szCs w:val="20"/>
        </w:rPr>
      </w:pPr>
      <w:r>
        <w:rPr>
          <w:rFonts w:ascii="Arial" w:hAnsi="Arial"/>
          <w:sz w:val="20"/>
        </w:rPr>
        <w:t xml:space="preserve">Les machines de tournage/fraisage font partie des compétences fondamentales d’INDEX depuis de nombreuses années. Ces machines sont devenues de véritables produits vedettes à partir de 2018, lorsque INDEX a commercialisé les premiers centres de tournage/fraisage de la gamme G, après une refonte complète de leur conception. Actuellement, la gamme couvre des machines de type </w:t>
      </w:r>
      <w:proofErr w:type="spellStart"/>
      <w:r>
        <w:rPr>
          <w:rFonts w:ascii="Arial" w:hAnsi="Arial"/>
          <w:sz w:val="20"/>
        </w:rPr>
        <w:t>G200.3</w:t>
      </w:r>
      <w:proofErr w:type="spellEnd"/>
      <w:r>
        <w:rPr>
          <w:rFonts w:ascii="Arial" w:hAnsi="Arial"/>
          <w:sz w:val="20"/>
        </w:rPr>
        <w:t xml:space="preserve"> / </w:t>
      </w:r>
      <w:proofErr w:type="spellStart"/>
      <w:r>
        <w:rPr>
          <w:rFonts w:ascii="Arial" w:hAnsi="Arial"/>
          <w:sz w:val="20"/>
        </w:rPr>
        <w:t>G220</w:t>
      </w:r>
      <w:proofErr w:type="spellEnd"/>
      <w:r>
        <w:rPr>
          <w:rFonts w:ascii="Arial" w:hAnsi="Arial"/>
          <w:sz w:val="20"/>
        </w:rPr>
        <w:t xml:space="preserve"> avec un passage de broche de 76 mm et un diamètre de mandrin de 260 mm jusqu’aux </w:t>
      </w:r>
      <w:proofErr w:type="spellStart"/>
      <w:r>
        <w:rPr>
          <w:rFonts w:ascii="Arial" w:hAnsi="Arial"/>
          <w:sz w:val="20"/>
        </w:rPr>
        <w:t>G500</w:t>
      </w:r>
      <w:proofErr w:type="spellEnd"/>
      <w:r>
        <w:rPr>
          <w:rFonts w:ascii="Arial" w:hAnsi="Arial"/>
          <w:sz w:val="20"/>
        </w:rPr>
        <w:t xml:space="preserve"> / </w:t>
      </w:r>
      <w:proofErr w:type="spellStart"/>
      <w:r>
        <w:rPr>
          <w:rFonts w:ascii="Arial" w:hAnsi="Arial"/>
          <w:sz w:val="20"/>
        </w:rPr>
        <w:t>G520</w:t>
      </w:r>
      <w:proofErr w:type="spellEnd"/>
      <w:r>
        <w:rPr>
          <w:rFonts w:ascii="Arial" w:hAnsi="Arial"/>
          <w:sz w:val="20"/>
        </w:rPr>
        <w:t xml:space="preserve"> (passage de broche de 120 mm, diamètre de mandrin de 500 mm). « Ces machines sont fondées sur un concept pour lequel l’ensemble des composants, à savoir les glissières de guidage, les capots, les changeurs d’outils, les positions de tourelles, etc. ont été repensés et remaniés », explique Ralf Stark, Chef de projet pour le développement de nouveaux centres de tournage/fraisage chez INDEX.</w:t>
      </w:r>
    </w:p>
    <w:p w14:paraId="40FEE7E5" w14:textId="77777777" w:rsidR="00617379" w:rsidRPr="002721AA" w:rsidRDefault="00F91687" w:rsidP="00C57306">
      <w:pPr>
        <w:spacing w:after="200" w:line="360" w:lineRule="auto"/>
        <w:ind w:left="142"/>
        <w:jc w:val="both"/>
        <w:rPr>
          <w:rFonts w:ascii="Arial" w:eastAsiaTheme="minorHAnsi" w:hAnsi="Arial" w:cs="Arial"/>
          <w:sz w:val="20"/>
          <w:szCs w:val="20"/>
        </w:rPr>
      </w:pPr>
      <w:r>
        <w:rPr>
          <w:rFonts w:ascii="Arial" w:hAnsi="Arial"/>
          <w:sz w:val="20"/>
        </w:rPr>
        <w:t>INDEX décline chaque taille de machine de la gamme G en des variantes « </w:t>
      </w:r>
      <w:proofErr w:type="spellStart"/>
      <w:r>
        <w:rPr>
          <w:rFonts w:ascii="Arial" w:hAnsi="Arial"/>
          <w:sz w:val="20"/>
        </w:rPr>
        <w:t>X20</w:t>
      </w:r>
      <w:proofErr w:type="spellEnd"/>
      <w:r>
        <w:rPr>
          <w:rFonts w:ascii="Arial" w:hAnsi="Arial"/>
          <w:sz w:val="20"/>
        </w:rPr>
        <w:t> » et « </w:t>
      </w:r>
      <w:proofErr w:type="spellStart"/>
      <w:r>
        <w:rPr>
          <w:rFonts w:ascii="Arial" w:hAnsi="Arial"/>
          <w:sz w:val="20"/>
        </w:rPr>
        <w:t>X00</w:t>
      </w:r>
      <w:proofErr w:type="spellEnd"/>
      <w:r>
        <w:rPr>
          <w:rFonts w:ascii="Arial" w:hAnsi="Arial"/>
          <w:sz w:val="20"/>
        </w:rPr>
        <w:t xml:space="preserve"> ». Dans la première, l’unité d’usinage supérieure est conçue sous la forme d'une puissante </w:t>
      </w:r>
      <w:proofErr w:type="spellStart"/>
      <w:r>
        <w:rPr>
          <w:rFonts w:ascii="Arial" w:hAnsi="Arial"/>
          <w:sz w:val="20"/>
        </w:rPr>
        <w:t>motobroche</w:t>
      </w:r>
      <w:proofErr w:type="spellEnd"/>
      <w:r>
        <w:rPr>
          <w:rFonts w:ascii="Arial" w:hAnsi="Arial"/>
          <w:sz w:val="20"/>
        </w:rPr>
        <w:t xml:space="preserve"> de fraisage, alors que dans la seconde on y trouve une tourelle d’outils. Sur l’INDEX </w:t>
      </w:r>
      <w:proofErr w:type="spellStart"/>
      <w:r>
        <w:rPr>
          <w:rFonts w:ascii="Arial" w:hAnsi="Arial"/>
          <w:sz w:val="20"/>
        </w:rPr>
        <w:t>G200.3</w:t>
      </w:r>
      <w:proofErr w:type="spellEnd"/>
      <w:r>
        <w:rPr>
          <w:rFonts w:ascii="Arial" w:hAnsi="Arial"/>
          <w:sz w:val="20"/>
        </w:rPr>
        <w:t xml:space="preserve">, cette dernière était jusqu’à présent limitée dans ses courses de déplacement aux axes linéaires X, Y et Z. Afin de permettre la réalisation d’opérations de perçage et de fraisage oblique, INDEX a désormais doté sa </w:t>
      </w:r>
      <w:proofErr w:type="spellStart"/>
      <w:r>
        <w:rPr>
          <w:rFonts w:ascii="Arial" w:hAnsi="Arial"/>
          <w:sz w:val="20"/>
        </w:rPr>
        <w:t>G200.3</w:t>
      </w:r>
      <w:proofErr w:type="spellEnd"/>
      <w:r>
        <w:rPr>
          <w:rFonts w:ascii="Arial" w:hAnsi="Arial"/>
          <w:sz w:val="20"/>
        </w:rPr>
        <w:t xml:space="preserve"> d’une tourelle d’outils supérieure pivotante. En d’</w:t>
      </w:r>
      <w:proofErr w:type="spellStart"/>
      <w:r>
        <w:rPr>
          <w:rFonts w:ascii="Arial" w:hAnsi="Arial"/>
          <w:sz w:val="20"/>
        </w:rPr>
        <w:t>aqutres</w:t>
      </w:r>
      <w:proofErr w:type="spellEnd"/>
      <w:r>
        <w:rPr>
          <w:rFonts w:ascii="Arial" w:hAnsi="Arial"/>
          <w:sz w:val="20"/>
        </w:rPr>
        <w:t xml:space="preserve"> termes, celle-ci dispose maintenant d’un axe Y/B à double palier de nouvelle génération, reposant sur le chariot de l’axe Z aménagé sur l’axe rotatif.</w:t>
      </w:r>
    </w:p>
    <w:p w14:paraId="0E131416" w14:textId="77777777" w:rsidR="00C47D74" w:rsidRPr="002721AA" w:rsidRDefault="00B611CF" w:rsidP="00472D4F">
      <w:pPr>
        <w:spacing w:after="200" w:line="360" w:lineRule="auto"/>
        <w:ind w:left="142"/>
        <w:jc w:val="both"/>
        <w:rPr>
          <w:rFonts w:ascii="Arial" w:eastAsiaTheme="minorHAnsi" w:hAnsi="Arial" w:cs="Arial"/>
          <w:sz w:val="20"/>
          <w:szCs w:val="20"/>
        </w:rPr>
      </w:pPr>
      <w:r>
        <w:rPr>
          <w:rFonts w:ascii="Arial" w:hAnsi="Arial"/>
          <w:sz w:val="20"/>
        </w:rPr>
        <w:t xml:space="preserve">Ralf Stark poursuit : « Nous nous adressons ainsi à tous les clients qui sont amenés à exécuter un nombre modéré de perçages ou de fraisages obliques en plus du tournage pour réaliser un usinage complet de composants de taille moyenne. Une broche de fraisage s’avère souvent être surdimensionnée pour ces utilisateurs. Par ailleurs, le temps de changement d’outil est généralement plus long sur ces machines que </w:t>
      </w:r>
      <w:r>
        <w:rPr>
          <w:rFonts w:ascii="Arial" w:hAnsi="Arial"/>
          <w:sz w:val="20"/>
        </w:rPr>
        <w:lastRenderedPageBreak/>
        <w:t xml:space="preserve">l’indexage de la tourelle. Dans ce type de cas, la nouvelle INDEX </w:t>
      </w:r>
      <w:proofErr w:type="spellStart"/>
      <w:r>
        <w:rPr>
          <w:rFonts w:ascii="Arial" w:hAnsi="Arial"/>
          <w:sz w:val="20"/>
        </w:rPr>
        <w:t>G200.3</w:t>
      </w:r>
      <w:proofErr w:type="spellEnd"/>
      <w:r>
        <w:rPr>
          <w:rFonts w:ascii="Arial" w:hAnsi="Arial"/>
          <w:sz w:val="20"/>
        </w:rPr>
        <w:t xml:space="preserve"> se démarque par des temps de cycle plus courts. » </w:t>
      </w:r>
    </w:p>
    <w:p w14:paraId="0CF645F2" w14:textId="77777777" w:rsidR="00472D4F" w:rsidRDefault="00382D1E" w:rsidP="00472D4F">
      <w:pPr>
        <w:spacing w:after="200" w:line="360" w:lineRule="auto"/>
        <w:ind w:left="142"/>
        <w:jc w:val="both"/>
        <w:rPr>
          <w:rFonts w:ascii="Arial" w:eastAsiaTheme="minorHAnsi" w:hAnsi="Arial" w:cs="Arial"/>
          <w:sz w:val="20"/>
          <w:szCs w:val="20"/>
        </w:rPr>
      </w:pPr>
      <w:r>
        <w:rPr>
          <w:rFonts w:ascii="Arial" w:hAnsi="Arial"/>
          <w:sz w:val="20"/>
        </w:rPr>
        <w:t xml:space="preserve">Ralf Stark attire également l’attention sur un autre point fort de la nouvelle INDEX G 200.3 avec axe Y/B : « Certes, nous proposons aussi une tourelle supérieure avec axe Y/B sur la </w:t>
      </w:r>
      <w:proofErr w:type="spellStart"/>
      <w:r>
        <w:rPr>
          <w:rFonts w:ascii="Arial" w:hAnsi="Arial"/>
          <w:sz w:val="20"/>
        </w:rPr>
        <w:t>G200.2</w:t>
      </w:r>
      <w:proofErr w:type="spellEnd"/>
      <w:r>
        <w:rPr>
          <w:rFonts w:ascii="Arial" w:hAnsi="Arial"/>
          <w:sz w:val="20"/>
        </w:rPr>
        <w:t xml:space="preserve">. Toutefois, celle-ci est associée à une broche de fraisage supplémentaire en option. Maintenant que nous y avons renoncé, nous avons pu intégrer le moteur pour l’indexage de la tourelle et l’entraînement des outils dans le carter de la tourelle. » Sur la </w:t>
      </w:r>
      <w:proofErr w:type="spellStart"/>
      <w:r>
        <w:rPr>
          <w:rFonts w:ascii="Arial" w:hAnsi="Arial"/>
          <w:sz w:val="20"/>
        </w:rPr>
        <w:t>G200.2</w:t>
      </w:r>
      <w:proofErr w:type="spellEnd"/>
      <w:r>
        <w:rPr>
          <w:rFonts w:ascii="Arial" w:hAnsi="Arial"/>
          <w:sz w:val="20"/>
        </w:rPr>
        <w:t>, le moteur était placé à l’extérieur, ce qui nécessitait un long arbre et deux dérivations du courant force. La chaîne cinématique actuelle beaucoup plus courte rend l’opération de couplage beaucoup plus directe et précise, et l’entraînement des outils bénéficie également d’une régulation plus exacte.</w:t>
      </w:r>
    </w:p>
    <w:p w14:paraId="5EE5FFFF" w14:textId="77777777" w:rsidR="00382D1E" w:rsidRDefault="00382D1E" w:rsidP="00472D4F">
      <w:pPr>
        <w:spacing w:after="200" w:line="360" w:lineRule="auto"/>
        <w:ind w:left="142"/>
        <w:jc w:val="both"/>
        <w:rPr>
          <w:rFonts w:ascii="Arial" w:eastAsiaTheme="minorHAnsi" w:hAnsi="Arial" w:cs="Arial"/>
          <w:sz w:val="20"/>
          <w:szCs w:val="20"/>
        </w:rPr>
      </w:pPr>
      <w:r>
        <w:rPr>
          <w:rFonts w:ascii="Arial" w:hAnsi="Arial"/>
          <w:b/>
          <w:sz w:val="20"/>
        </w:rPr>
        <w:t>INDEX</w:t>
      </w:r>
      <w:r>
        <w:rPr>
          <w:rFonts w:ascii="Arial" w:hAnsi="Arial"/>
          <w:sz w:val="20"/>
        </w:rPr>
        <w:t xml:space="preserve"> présentera le centre de tournage/fraisage </w:t>
      </w:r>
      <w:proofErr w:type="spellStart"/>
      <w:r>
        <w:rPr>
          <w:rFonts w:ascii="Arial" w:hAnsi="Arial"/>
          <w:sz w:val="20"/>
        </w:rPr>
        <w:t>G200.3</w:t>
      </w:r>
      <w:proofErr w:type="spellEnd"/>
      <w:r>
        <w:rPr>
          <w:rFonts w:ascii="Arial" w:hAnsi="Arial"/>
          <w:sz w:val="20"/>
        </w:rPr>
        <w:t xml:space="preserve"> pour la première fois </w:t>
      </w:r>
      <w:r>
        <w:rPr>
          <w:rFonts w:ascii="Arial" w:hAnsi="Arial"/>
          <w:b/>
          <w:sz w:val="20"/>
        </w:rPr>
        <w:t>au salon</w:t>
      </w:r>
      <w:r>
        <w:rPr>
          <w:rFonts w:ascii="Arial" w:hAnsi="Arial"/>
          <w:sz w:val="20"/>
        </w:rPr>
        <w:t xml:space="preserve"> </w:t>
      </w:r>
      <w:r>
        <w:rPr>
          <w:rFonts w:ascii="Arial" w:hAnsi="Arial"/>
          <w:b/>
          <w:sz w:val="20"/>
        </w:rPr>
        <w:t xml:space="preserve">AMB 2024 (Hall 4 Stand </w:t>
      </w:r>
      <w:proofErr w:type="spellStart"/>
      <w:r>
        <w:rPr>
          <w:rFonts w:ascii="Arial" w:hAnsi="Arial"/>
          <w:b/>
          <w:sz w:val="20"/>
        </w:rPr>
        <w:t>C30</w:t>
      </w:r>
      <w:proofErr w:type="spellEnd"/>
      <w:r>
        <w:rPr>
          <w:rFonts w:ascii="Arial" w:hAnsi="Arial"/>
          <w:b/>
          <w:sz w:val="20"/>
        </w:rPr>
        <w:t>)</w:t>
      </w:r>
      <w:r>
        <w:rPr>
          <w:rFonts w:ascii="Arial" w:hAnsi="Arial"/>
          <w:sz w:val="20"/>
        </w:rPr>
        <w:t>, y compris en version longue, c’est-à-dire avec une longueur de tournage de 1 200 </w:t>
      </w:r>
      <w:proofErr w:type="spellStart"/>
      <w:r>
        <w:rPr>
          <w:rFonts w:ascii="Arial" w:hAnsi="Arial"/>
          <w:sz w:val="20"/>
        </w:rPr>
        <w:t>mm.</w:t>
      </w:r>
      <w:proofErr w:type="spellEnd"/>
    </w:p>
    <w:p w14:paraId="389AC47C" w14:textId="77777777" w:rsidR="00DB7C88" w:rsidRPr="00BB18FC" w:rsidRDefault="00DB7C88" w:rsidP="00493200">
      <w:pPr>
        <w:spacing w:after="200" w:line="360" w:lineRule="auto"/>
        <w:ind w:left="142"/>
        <w:jc w:val="both"/>
        <w:rPr>
          <w:rFonts w:ascii="Arial" w:eastAsiaTheme="minorHAnsi" w:hAnsi="Arial" w:cs="Arial"/>
          <w:sz w:val="16"/>
          <w:szCs w:val="16"/>
          <w:lang w:eastAsia="en-US"/>
        </w:rPr>
      </w:pPr>
    </w:p>
    <w:p w14:paraId="2470A3A3" w14:textId="77777777" w:rsidR="00DB7C88" w:rsidRPr="002721AA" w:rsidRDefault="00DB7C88" w:rsidP="00DB7C88">
      <w:pPr>
        <w:spacing w:after="200" w:line="360" w:lineRule="auto"/>
        <w:ind w:left="142"/>
        <w:jc w:val="both"/>
        <w:rPr>
          <w:rFonts w:ascii="Arial" w:eastAsiaTheme="minorHAnsi" w:hAnsi="Arial" w:cs="Arial"/>
          <w:sz w:val="20"/>
          <w:szCs w:val="20"/>
        </w:rPr>
      </w:pPr>
      <w:r>
        <w:rPr>
          <w:rFonts w:ascii="Arial" w:hAnsi="Arial"/>
          <w:sz w:val="20"/>
        </w:rPr>
        <w:t>ENCADRÉ</w:t>
      </w:r>
    </w:p>
    <w:p w14:paraId="10426ED9" w14:textId="77777777" w:rsidR="00DB7C88" w:rsidRPr="002721AA" w:rsidRDefault="001878A3" w:rsidP="00DB7C88">
      <w:pPr>
        <w:spacing w:after="200" w:line="360" w:lineRule="auto"/>
        <w:ind w:left="142"/>
        <w:jc w:val="both"/>
        <w:rPr>
          <w:rFonts w:ascii="Arial" w:eastAsiaTheme="minorHAnsi" w:hAnsi="Arial" w:cs="Arial"/>
          <w:b/>
          <w:bCs/>
          <w:sz w:val="20"/>
          <w:szCs w:val="20"/>
        </w:rPr>
      </w:pPr>
      <w:r>
        <w:rPr>
          <w:rFonts w:ascii="Arial" w:hAnsi="Arial"/>
          <w:b/>
          <w:sz w:val="20"/>
        </w:rPr>
        <w:t xml:space="preserve">Voici les points forts de l’INDEX </w:t>
      </w:r>
      <w:proofErr w:type="spellStart"/>
      <w:r>
        <w:rPr>
          <w:rFonts w:ascii="Arial" w:hAnsi="Arial"/>
          <w:b/>
          <w:sz w:val="20"/>
        </w:rPr>
        <w:t>G200.3</w:t>
      </w:r>
      <w:proofErr w:type="spellEnd"/>
      <w:r>
        <w:rPr>
          <w:rFonts w:ascii="Arial" w:hAnsi="Arial"/>
          <w:b/>
          <w:sz w:val="20"/>
        </w:rPr>
        <w:t xml:space="preserve"> à tourelle pivotante :</w:t>
      </w:r>
    </w:p>
    <w:p w14:paraId="5FA32B02" w14:textId="77777777" w:rsidR="00DB7C88" w:rsidRPr="002721AA" w:rsidRDefault="001878A3" w:rsidP="00260BD4">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Concept de zone de travail cohérent pour des longueurs de tournage jusqu’à 1 200 mm</w:t>
      </w:r>
    </w:p>
    <w:p w14:paraId="11B5E411" w14:textId="77777777" w:rsidR="003B1611" w:rsidRPr="002721AA" w:rsidRDefault="003B1611" w:rsidP="00260BD4">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Encombrement réduit</w:t>
      </w:r>
    </w:p>
    <w:p w14:paraId="09FB08B7" w14:textId="77777777" w:rsidR="001878A3" w:rsidRPr="002721AA" w:rsidRDefault="001878A3"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Broche principale et contre-broche identiques avec passage de broche de 76 mm</w:t>
      </w:r>
    </w:p>
    <w:p w14:paraId="7E8A1238" w14:textId="77777777" w:rsidR="00DB7C88" w:rsidRPr="002721AA" w:rsidRDefault="00DB7C88"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Mandrin de serrage avec un diamètre max. de 260 mm</w:t>
      </w:r>
    </w:p>
    <w:p w14:paraId="11E9E1F6" w14:textId="77777777" w:rsidR="001878A3" w:rsidRPr="002721AA" w:rsidRDefault="001878A3"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Puissante tourelle d’outils supérieure à moteur intégré</w:t>
      </w:r>
    </w:p>
    <w:p w14:paraId="548E5855" w14:textId="77777777" w:rsidR="001878A3" w:rsidRPr="002721AA" w:rsidRDefault="00DB7C88"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Axe Y/B pour les usinages obliques</w:t>
      </w:r>
    </w:p>
    <w:p w14:paraId="73DF9708" w14:textId="77777777" w:rsidR="00DB7C88" w:rsidRPr="002721AA" w:rsidRDefault="001878A3"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 xml:space="preserve">Deux unités d’usinage inférieures avec respectivement 12 stations </w:t>
      </w:r>
      <w:proofErr w:type="spellStart"/>
      <w:r>
        <w:rPr>
          <w:rFonts w:ascii="Arial" w:hAnsi="Arial"/>
          <w:sz w:val="20"/>
        </w:rPr>
        <w:t>VDI30</w:t>
      </w:r>
      <w:proofErr w:type="spellEnd"/>
      <w:r>
        <w:rPr>
          <w:rFonts w:ascii="Arial" w:hAnsi="Arial"/>
          <w:sz w:val="20"/>
        </w:rPr>
        <w:t xml:space="preserve"> ou 15 stations </w:t>
      </w:r>
      <w:proofErr w:type="spellStart"/>
      <w:r>
        <w:rPr>
          <w:rFonts w:ascii="Arial" w:hAnsi="Arial"/>
          <w:sz w:val="20"/>
        </w:rPr>
        <w:t>VDI25</w:t>
      </w:r>
      <w:proofErr w:type="spellEnd"/>
    </w:p>
    <w:p w14:paraId="63B20C29" w14:textId="77777777" w:rsidR="003B1611" w:rsidRPr="002721AA" w:rsidRDefault="003B1611"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Dynamique élevée</w:t>
      </w:r>
    </w:p>
    <w:p w14:paraId="40895D48" w14:textId="77777777" w:rsidR="00DB7C88" w:rsidRPr="002721AA" w:rsidRDefault="001878A3"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Grande stabilité thermique et mécanique</w:t>
      </w:r>
    </w:p>
    <w:p w14:paraId="70CC6B92" w14:textId="77777777" w:rsidR="00DB7C88" w:rsidRPr="002721AA" w:rsidRDefault="001878A3" w:rsidP="00DB7C88">
      <w:pPr>
        <w:pStyle w:val="ListParagraph"/>
        <w:numPr>
          <w:ilvl w:val="0"/>
          <w:numId w:val="4"/>
        </w:numPr>
        <w:spacing w:after="200" w:line="360" w:lineRule="auto"/>
        <w:jc w:val="both"/>
        <w:rPr>
          <w:rFonts w:ascii="Arial" w:eastAsiaTheme="minorHAnsi" w:hAnsi="Arial" w:cs="Arial"/>
          <w:sz w:val="20"/>
          <w:szCs w:val="20"/>
        </w:rPr>
      </w:pPr>
      <w:r>
        <w:rPr>
          <w:rFonts w:ascii="Arial" w:hAnsi="Arial"/>
          <w:sz w:val="20"/>
        </w:rPr>
        <w:t>Nombreuses options d’automatisation</w:t>
      </w:r>
    </w:p>
    <w:p w14:paraId="70D5883D" w14:textId="77777777" w:rsidR="00991225" w:rsidRPr="00BB18FC" w:rsidRDefault="00991225" w:rsidP="00493200">
      <w:pPr>
        <w:spacing w:after="200" w:line="360" w:lineRule="auto"/>
        <w:ind w:left="142"/>
        <w:jc w:val="both"/>
        <w:rPr>
          <w:rFonts w:ascii="Arial" w:eastAsiaTheme="minorHAnsi" w:hAnsi="Arial" w:cs="Arial"/>
          <w:sz w:val="16"/>
          <w:szCs w:val="16"/>
          <w:lang w:eastAsia="en-US"/>
        </w:rPr>
      </w:pPr>
    </w:p>
    <w:p w14:paraId="4AD880AC" w14:textId="77777777" w:rsidR="00C57306" w:rsidRPr="00BB18FC" w:rsidRDefault="00C57306" w:rsidP="00C57306">
      <w:pPr>
        <w:suppressLineNumbers/>
        <w:spacing w:line="336" w:lineRule="auto"/>
        <w:ind w:left="142" w:right="1843"/>
        <w:rPr>
          <w:rFonts w:ascii="Arial" w:hAnsi="Arial" w:cs="Arial"/>
          <w:sz w:val="20"/>
          <w:szCs w:val="20"/>
          <w:lang w:val="en-US"/>
        </w:rPr>
      </w:pPr>
      <w:proofErr w:type="gramStart"/>
      <w:r w:rsidRPr="00BB18FC">
        <w:rPr>
          <w:rFonts w:ascii="Arial" w:hAnsi="Arial"/>
          <w:b/>
          <w:sz w:val="20"/>
          <w:lang w:val="en-US"/>
        </w:rPr>
        <w:t>Contact :</w:t>
      </w:r>
      <w:proofErr w:type="gramEnd"/>
      <w:r w:rsidRPr="00BB18FC">
        <w:rPr>
          <w:rFonts w:ascii="Arial" w:hAnsi="Arial"/>
          <w:sz w:val="20"/>
          <w:lang w:val="en-US"/>
        </w:rPr>
        <w:tab/>
        <w:t xml:space="preserve">INDEX-Werke GmbH &amp; Co. KG Hahn &amp; </w:t>
      </w:r>
      <w:proofErr w:type="spellStart"/>
      <w:r w:rsidRPr="00BB18FC">
        <w:rPr>
          <w:rFonts w:ascii="Arial" w:hAnsi="Arial"/>
          <w:sz w:val="20"/>
          <w:lang w:val="en-US"/>
        </w:rPr>
        <w:t>Tessky</w:t>
      </w:r>
      <w:proofErr w:type="spellEnd"/>
    </w:p>
    <w:p w14:paraId="6ECD31B4" w14:textId="77777777" w:rsidR="00C57306" w:rsidRPr="003D1DC1" w:rsidRDefault="00C57306" w:rsidP="00C57306">
      <w:pPr>
        <w:suppressLineNumbers/>
        <w:spacing w:line="336" w:lineRule="auto"/>
        <w:ind w:left="709" w:right="1843" w:firstLine="709"/>
        <w:rPr>
          <w:rFonts w:ascii="Arial" w:hAnsi="Arial" w:cs="Arial"/>
          <w:sz w:val="20"/>
          <w:szCs w:val="20"/>
        </w:rPr>
      </w:pPr>
      <w:r>
        <w:rPr>
          <w:rFonts w:ascii="Arial" w:hAnsi="Arial"/>
          <w:sz w:val="20"/>
        </w:rPr>
        <w:t xml:space="preserve">Rainer </w:t>
      </w:r>
      <w:proofErr w:type="spellStart"/>
      <w:r>
        <w:rPr>
          <w:rFonts w:ascii="Arial" w:hAnsi="Arial"/>
          <w:sz w:val="20"/>
        </w:rPr>
        <w:t>Gondek</w:t>
      </w:r>
      <w:proofErr w:type="spellEnd"/>
    </w:p>
    <w:p w14:paraId="50F8C3D2" w14:textId="77777777" w:rsidR="00C57306" w:rsidRPr="003D1DC1" w:rsidRDefault="00C57306" w:rsidP="00C57306">
      <w:pPr>
        <w:suppressLineNumbers/>
        <w:spacing w:line="336" w:lineRule="auto"/>
        <w:ind w:left="709" w:right="1843" w:firstLine="709"/>
        <w:rPr>
          <w:rFonts w:ascii="Arial" w:hAnsi="Arial" w:cs="Arial"/>
          <w:sz w:val="20"/>
          <w:szCs w:val="20"/>
        </w:rPr>
      </w:pPr>
      <w:r>
        <w:rPr>
          <w:rFonts w:ascii="Arial" w:hAnsi="Arial"/>
          <w:sz w:val="20"/>
        </w:rPr>
        <w:t xml:space="preserve">Directeur Marketing Mondial </w:t>
      </w:r>
    </w:p>
    <w:p w14:paraId="727D2BD3" w14:textId="77777777" w:rsidR="00C57306" w:rsidRPr="003D1DC1" w:rsidRDefault="00C57306" w:rsidP="00C57306">
      <w:pPr>
        <w:suppressLineNumbers/>
        <w:spacing w:line="336" w:lineRule="auto"/>
        <w:ind w:left="709" w:right="1843" w:firstLine="709"/>
        <w:rPr>
          <w:rFonts w:ascii="Arial" w:hAnsi="Arial" w:cs="Arial"/>
          <w:sz w:val="20"/>
          <w:szCs w:val="20"/>
        </w:rPr>
      </w:pPr>
      <w:r>
        <w:rPr>
          <w:rFonts w:ascii="Arial" w:hAnsi="Arial"/>
          <w:sz w:val="20"/>
        </w:rPr>
        <w:t>Tél. : +49 (711) 3191-1286</w:t>
      </w:r>
    </w:p>
    <w:p w14:paraId="43B4D849" w14:textId="4A13029C" w:rsidR="00384568" w:rsidRDefault="00BB18FC" w:rsidP="00BB18FC">
      <w:pPr>
        <w:suppressLineNumbers/>
        <w:spacing w:line="336" w:lineRule="auto"/>
        <w:ind w:left="709" w:right="1843" w:firstLine="709"/>
        <w:rPr>
          <w:rFonts w:ascii="Arial" w:eastAsiaTheme="minorHAnsi" w:hAnsi="Arial" w:cs="Arial"/>
          <w:b/>
          <w:sz w:val="20"/>
          <w:szCs w:val="20"/>
        </w:rPr>
      </w:pPr>
      <w:hyperlink r:id="rId8" w:history="1">
        <w:r w:rsidR="00A77935">
          <w:rPr>
            <w:rStyle w:val="Hyperlink"/>
            <w:rFonts w:ascii="Arial" w:hAnsi="Arial"/>
            <w:sz w:val="20"/>
          </w:rPr>
          <w:t>rainer.gondek@index-werke.de</w:t>
        </w:r>
      </w:hyperlink>
      <w:r w:rsidR="00A77935">
        <w:rPr>
          <w:rFonts w:ascii="Arial" w:hAnsi="Arial"/>
          <w:sz w:val="20"/>
        </w:rPr>
        <w:t xml:space="preserve"> </w:t>
      </w:r>
      <w:r w:rsidR="00384568">
        <w:br w:type="page"/>
      </w:r>
    </w:p>
    <w:p w14:paraId="0BDA46DC" w14:textId="77777777" w:rsidR="00160C84" w:rsidRPr="00315DD5" w:rsidRDefault="00BB18FC" w:rsidP="00160C84">
      <w:pPr>
        <w:suppressLineNumbers/>
        <w:spacing w:line="336" w:lineRule="auto"/>
        <w:ind w:left="142"/>
        <w:rPr>
          <w:rFonts w:ascii="Arial" w:hAnsi="Arial" w:cs="Arial"/>
          <w:b/>
          <w:sz w:val="20"/>
          <w:szCs w:val="20"/>
        </w:rPr>
      </w:pPr>
      <w:r>
        <w:lastRenderedPageBreak/>
        <w:pict w14:anchorId="5539F4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7pt;margin-top:15.2pt;width:204.55pt;height:272.25pt;z-index:251661312;mso-position-horizontal-relative:text;mso-position-vertical-relative:text">
            <v:imagedata r:id="rId9" o:title="G200_1044"/>
          </v:shape>
        </w:pict>
      </w:r>
      <w:r w:rsidR="00A77935">
        <w:rPr>
          <w:rFonts w:ascii="Arial" w:hAnsi="Arial"/>
          <w:b/>
          <w:sz w:val="20"/>
        </w:rPr>
        <w:t>Illustrations ((toutes les photos / source : INDEX))</w:t>
      </w:r>
    </w:p>
    <w:p w14:paraId="4FDD0D55" w14:textId="77777777" w:rsidR="00384568" w:rsidRDefault="00384568" w:rsidP="00384568">
      <w:pPr>
        <w:rPr>
          <w:rFonts w:ascii="Arial" w:eastAsiaTheme="minorHAnsi" w:hAnsi="Arial" w:cs="Arial"/>
          <w:sz w:val="20"/>
          <w:szCs w:val="20"/>
        </w:rPr>
      </w:pPr>
      <w:bookmarkStart w:id="1" w:name="_Hlk172297151"/>
    </w:p>
    <w:p w14:paraId="6E55648C" w14:textId="77777777" w:rsidR="00A77935" w:rsidRDefault="00A77935" w:rsidP="00384568">
      <w:pPr>
        <w:rPr>
          <w:rFonts w:ascii="Arial" w:eastAsiaTheme="minorHAnsi" w:hAnsi="Arial" w:cs="Arial"/>
          <w:sz w:val="20"/>
          <w:szCs w:val="20"/>
          <w:lang w:eastAsia="en-US"/>
        </w:rPr>
      </w:pPr>
    </w:p>
    <w:p w14:paraId="5CFF3390" w14:textId="77777777" w:rsidR="00A77935" w:rsidRDefault="00A77935" w:rsidP="00384568">
      <w:pPr>
        <w:rPr>
          <w:rFonts w:ascii="Arial" w:eastAsiaTheme="minorHAnsi" w:hAnsi="Arial" w:cs="Arial"/>
          <w:sz w:val="20"/>
          <w:szCs w:val="20"/>
          <w:lang w:eastAsia="en-US"/>
        </w:rPr>
      </w:pPr>
    </w:p>
    <w:p w14:paraId="4569F9F2" w14:textId="77777777" w:rsidR="00A77935" w:rsidRDefault="00A77935" w:rsidP="00384568">
      <w:pPr>
        <w:rPr>
          <w:rFonts w:ascii="Arial" w:eastAsiaTheme="minorHAnsi" w:hAnsi="Arial" w:cs="Arial"/>
          <w:sz w:val="20"/>
          <w:szCs w:val="20"/>
          <w:lang w:eastAsia="en-US"/>
        </w:rPr>
      </w:pPr>
    </w:p>
    <w:p w14:paraId="0DA6A291" w14:textId="77777777" w:rsidR="00A77935" w:rsidRDefault="00A77935" w:rsidP="00384568">
      <w:pPr>
        <w:rPr>
          <w:rFonts w:ascii="Arial" w:eastAsiaTheme="minorHAnsi" w:hAnsi="Arial" w:cs="Arial"/>
          <w:sz w:val="20"/>
          <w:szCs w:val="20"/>
          <w:lang w:eastAsia="en-US"/>
        </w:rPr>
      </w:pPr>
    </w:p>
    <w:p w14:paraId="4CB74C7F" w14:textId="77777777" w:rsidR="00A77935" w:rsidRDefault="00A77935" w:rsidP="00384568">
      <w:pPr>
        <w:rPr>
          <w:rFonts w:ascii="Arial" w:eastAsiaTheme="minorHAnsi" w:hAnsi="Arial" w:cs="Arial"/>
          <w:sz w:val="20"/>
          <w:szCs w:val="20"/>
          <w:lang w:eastAsia="en-US"/>
        </w:rPr>
      </w:pPr>
    </w:p>
    <w:p w14:paraId="2EFE8A57" w14:textId="77777777" w:rsidR="00A77935" w:rsidRDefault="00A77935" w:rsidP="00384568">
      <w:pPr>
        <w:rPr>
          <w:rFonts w:ascii="Arial" w:eastAsiaTheme="minorHAnsi" w:hAnsi="Arial" w:cs="Arial"/>
          <w:sz w:val="20"/>
          <w:szCs w:val="20"/>
          <w:lang w:eastAsia="en-US"/>
        </w:rPr>
      </w:pPr>
    </w:p>
    <w:p w14:paraId="760DFC27" w14:textId="77777777" w:rsidR="00A77935" w:rsidRDefault="00A77935" w:rsidP="00384568">
      <w:pPr>
        <w:rPr>
          <w:rFonts w:ascii="Arial" w:eastAsiaTheme="minorHAnsi" w:hAnsi="Arial" w:cs="Arial"/>
          <w:sz w:val="20"/>
          <w:szCs w:val="20"/>
          <w:lang w:eastAsia="en-US"/>
        </w:rPr>
      </w:pPr>
    </w:p>
    <w:p w14:paraId="118F4820" w14:textId="77777777" w:rsidR="00A77935" w:rsidRDefault="00A77935" w:rsidP="00384568">
      <w:pPr>
        <w:rPr>
          <w:rFonts w:ascii="Arial" w:eastAsiaTheme="minorHAnsi" w:hAnsi="Arial" w:cs="Arial"/>
          <w:sz w:val="20"/>
          <w:szCs w:val="20"/>
          <w:lang w:eastAsia="en-US"/>
        </w:rPr>
      </w:pPr>
    </w:p>
    <w:p w14:paraId="40CEB317" w14:textId="77777777" w:rsidR="00A77935" w:rsidRDefault="00A77935" w:rsidP="00384568">
      <w:pPr>
        <w:rPr>
          <w:rFonts w:ascii="Arial" w:eastAsiaTheme="minorHAnsi" w:hAnsi="Arial" w:cs="Arial"/>
          <w:sz w:val="20"/>
          <w:szCs w:val="20"/>
          <w:lang w:eastAsia="en-US"/>
        </w:rPr>
      </w:pPr>
    </w:p>
    <w:p w14:paraId="54B94D6D" w14:textId="77777777" w:rsidR="00A77935" w:rsidRDefault="00A77935" w:rsidP="00384568">
      <w:pPr>
        <w:rPr>
          <w:rFonts w:ascii="Arial" w:eastAsiaTheme="minorHAnsi" w:hAnsi="Arial" w:cs="Arial"/>
          <w:sz w:val="20"/>
          <w:szCs w:val="20"/>
          <w:lang w:eastAsia="en-US"/>
        </w:rPr>
      </w:pPr>
    </w:p>
    <w:p w14:paraId="63DC20CB" w14:textId="77777777" w:rsidR="00A77935" w:rsidRDefault="00A77935" w:rsidP="00384568">
      <w:pPr>
        <w:rPr>
          <w:rFonts w:ascii="Arial" w:eastAsiaTheme="minorHAnsi" w:hAnsi="Arial" w:cs="Arial"/>
          <w:sz w:val="20"/>
          <w:szCs w:val="20"/>
          <w:lang w:eastAsia="en-US"/>
        </w:rPr>
      </w:pPr>
    </w:p>
    <w:p w14:paraId="0EE2EF8E" w14:textId="77777777" w:rsidR="00A77935" w:rsidRDefault="00A77935" w:rsidP="00384568">
      <w:pPr>
        <w:rPr>
          <w:rFonts w:ascii="Arial" w:eastAsiaTheme="minorHAnsi" w:hAnsi="Arial" w:cs="Arial"/>
          <w:sz w:val="20"/>
          <w:szCs w:val="20"/>
          <w:lang w:eastAsia="en-US"/>
        </w:rPr>
      </w:pPr>
    </w:p>
    <w:p w14:paraId="330CCBF7" w14:textId="77777777" w:rsidR="00A77935" w:rsidRDefault="00A77935" w:rsidP="00384568">
      <w:pPr>
        <w:rPr>
          <w:rFonts w:ascii="Arial" w:eastAsiaTheme="minorHAnsi" w:hAnsi="Arial" w:cs="Arial"/>
          <w:sz w:val="20"/>
          <w:szCs w:val="20"/>
          <w:lang w:eastAsia="en-US"/>
        </w:rPr>
      </w:pPr>
    </w:p>
    <w:p w14:paraId="0CF9911C" w14:textId="77777777" w:rsidR="00A77935" w:rsidRDefault="00A77935" w:rsidP="00384568">
      <w:pPr>
        <w:rPr>
          <w:rFonts w:ascii="Arial" w:eastAsiaTheme="minorHAnsi" w:hAnsi="Arial" w:cs="Arial"/>
          <w:sz w:val="20"/>
          <w:szCs w:val="20"/>
          <w:lang w:eastAsia="en-US"/>
        </w:rPr>
      </w:pPr>
    </w:p>
    <w:p w14:paraId="5D40927F" w14:textId="77777777" w:rsidR="00A77935" w:rsidRDefault="00A77935" w:rsidP="00384568">
      <w:pPr>
        <w:rPr>
          <w:rFonts w:ascii="Arial" w:eastAsiaTheme="minorHAnsi" w:hAnsi="Arial" w:cs="Arial"/>
          <w:sz w:val="20"/>
          <w:szCs w:val="20"/>
          <w:lang w:eastAsia="en-US"/>
        </w:rPr>
      </w:pPr>
    </w:p>
    <w:p w14:paraId="1140FC3D" w14:textId="77777777" w:rsidR="00A77935" w:rsidRDefault="00A77935" w:rsidP="00384568">
      <w:pPr>
        <w:rPr>
          <w:rFonts w:ascii="Arial" w:eastAsiaTheme="minorHAnsi" w:hAnsi="Arial" w:cs="Arial"/>
          <w:sz w:val="20"/>
          <w:szCs w:val="20"/>
          <w:lang w:eastAsia="en-US"/>
        </w:rPr>
      </w:pPr>
    </w:p>
    <w:p w14:paraId="05196B6F" w14:textId="77777777" w:rsidR="00A77935" w:rsidRDefault="00A77935" w:rsidP="00384568">
      <w:pPr>
        <w:rPr>
          <w:rFonts w:ascii="Arial" w:eastAsiaTheme="minorHAnsi" w:hAnsi="Arial" w:cs="Arial"/>
          <w:sz w:val="20"/>
          <w:szCs w:val="20"/>
          <w:lang w:eastAsia="en-US"/>
        </w:rPr>
      </w:pPr>
    </w:p>
    <w:p w14:paraId="3B3B2870" w14:textId="77777777" w:rsidR="00A77935" w:rsidRDefault="00A77935" w:rsidP="00384568">
      <w:pPr>
        <w:rPr>
          <w:rFonts w:ascii="Arial" w:eastAsiaTheme="minorHAnsi" w:hAnsi="Arial" w:cs="Arial"/>
          <w:sz w:val="20"/>
          <w:szCs w:val="20"/>
          <w:lang w:eastAsia="en-US"/>
        </w:rPr>
      </w:pPr>
    </w:p>
    <w:p w14:paraId="678B237B" w14:textId="77777777" w:rsidR="00A77935" w:rsidRDefault="00A77935" w:rsidP="00384568">
      <w:pPr>
        <w:rPr>
          <w:rFonts w:ascii="Arial" w:eastAsiaTheme="minorHAnsi" w:hAnsi="Arial" w:cs="Arial"/>
          <w:sz w:val="20"/>
          <w:szCs w:val="20"/>
          <w:lang w:eastAsia="en-US"/>
        </w:rPr>
      </w:pPr>
    </w:p>
    <w:p w14:paraId="5FDD1ADF" w14:textId="77777777" w:rsidR="00A77935" w:rsidRDefault="00A77935" w:rsidP="00384568">
      <w:pPr>
        <w:rPr>
          <w:rFonts w:ascii="Arial" w:eastAsiaTheme="minorHAnsi" w:hAnsi="Arial" w:cs="Arial"/>
          <w:sz w:val="20"/>
          <w:szCs w:val="20"/>
          <w:lang w:eastAsia="en-US"/>
        </w:rPr>
      </w:pPr>
    </w:p>
    <w:p w14:paraId="405CBA26" w14:textId="77777777" w:rsidR="00A77935" w:rsidRDefault="00A77935" w:rsidP="00384568">
      <w:pPr>
        <w:rPr>
          <w:rFonts w:ascii="Arial" w:eastAsiaTheme="minorHAnsi" w:hAnsi="Arial" w:cs="Arial"/>
          <w:sz w:val="20"/>
          <w:szCs w:val="20"/>
          <w:lang w:eastAsia="en-US"/>
        </w:rPr>
      </w:pPr>
    </w:p>
    <w:p w14:paraId="405E152D" w14:textId="77777777" w:rsidR="00A77935" w:rsidRDefault="00A77935" w:rsidP="00384568">
      <w:pPr>
        <w:rPr>
          <w:rFonts w:ascii="Arial" w:eastAsiaTheme="minorHAnsi" w:hAnsi="Arial" w:cs="Arial"/>
          <w:sz w:val="20"/>
          <w:szCs w:val="20"/>
          <w:lang w:eastAsia="en-US"/>
        </w:rPr>
      </w:pPr>
    </w:p>
    <w:p w14:paraId="745F4339" w14:textId="77777777" w:rsidR="00A77935" w:rsidRDefault="00A77935" w:rsidP="00384568">
      <w:pPr>
        <w:rPr>
          <w:rFonts w:ascii="Arial" w:eastAsiaTheme="minorHAnsi" w:hAnsi="Arial" w:cs="Arial"/>
          <w:sz w:val="20"/>
          <w:szCs w:val="20"/>
          <w:lang w:eastAsia="en-US"/>
        </w:rPr>
      </w:pPr>
    </w:p>
    <w:p w14:paraId="05A2E6C9" w14:textId="77777777" w:rsidR="00384568" w:rsidRDefault="00A77935" w:rsidP="00384568">
      <w:pPr>
        <w:rPr>
          <w:rFonts w:ascii="Arial" w:eastAsiaTheme="minorHAnsi" w:hAnsi="Arial" w:cs="Arial"/>
          <w:sz w:val="20"/>
          <w:szCs w:val="20"/>
        </w:rPr>
      </w:pPr>
      <w:r>
        <w:rPr>
          <w:rFonts w:ascii="Arial" w:hAnsi="Arial"/>
          <w:sz w:val="20"/>
        </w:rPr>
        <w:t xml:space="preserve">Photo 1 : Le centre de tournage/fraisage INDEX </w:t>
      </w:r>
      <w:proofErr w:type="spellStart"/>
      <w:r>
        <w:rPr>
          <w:rFonts w:ascii="Arial" w:hAnsi="Arial"/>
          <w:sz w:val="20"/>
        </w:rPr>
        <w:t>G200.3</w:t>
      </w:r>
      <w:proofErr w:type="spellEnd"/>
      <w:r>
        <w:rPr>
          <w:rFonts w:ascii="Arial" w:hAnsi="Arial"/>
          <w:sz w:val="20"/>
        </w:rPr>
        <w:t xml:space="preserve"> possède désormais une tourelle supérieure pivotante sur un axe Y/B et gagne ainsi en polyvalence.</w:t>
      </w:r>
    </w:p>
    <w:p w14:paraId="557C50E9" w14:textId="77777777" w:rsidR="00384568" w:rsidRDefault="00384568" w:rsidP="00384568">
      <w:pPr>
        <w:rPr>
          <w:rFonts w:ascii="Arial" w:eastAsiaTheme="minorHAnsi" w:hAnsi="Arial" w:cs="Arial"/>
          <w:sz w:val="20"/>
          <w:szCs w:val="20"/>
          <w:lang w:eastAsia="en-US"/>
        </w:rPr>
      </w:pPr>
    </w:p>
    <w:bookmarkEnd w:id="1"/>
    <w:p w14:paraId="1D38D4B6" w14:textId="77777777" w:rsidR="00384568" w:rsidRDefault="00384568" w:rsidP="00384568">
      <w:pPr>
        <w:rPr>
          <w:rFonts w:ascii="Arial" w:eastAsiaTheme="minorHAnsi" w:hAnsi="Arial" w:cs="Arial"/>
          <w:sz w:val="20"/>
          <w:szCs w:val="20"/>
          <w:lang w:eastAsia="en-US"/>
        </w:rPr>
      </w:pPr>
    </w:p>
    <w:p w14:paraId="28450A55" w14:textId="77777777" w:rsidR="00A77935" w:rsidRDefault="00A77935" w:rsidP="00384568">
      <w:pPr>
        <w:rPr>
          <w:rFonts w:ascii="Arial" w:eastAsiaTheme="minorHAnsi" w:hAnsi="Arial" w:cs="Arial"/>
          <w:sz w:val="20"/>
          <w:szCs w:val="20"/>
          <w:lang w:eastAsia="en-US"/>
        </w:rPr>
      </w:pPr>
    </w:p>
    <w:p w14:paraId="7BAA2BE7" w14:textId="77777777" w:rsidR="00A77935" w:rsidRDefault="00BB18FC" w:rsidP="00384568">
      <w:pPr>
        <w:rPr>
          <w:rFonts w:ascii="Arial" w:eastAsiaTheme="minorHAnsi" w:hAnsi="Arial" w:cs="Arial"/>
          <w:sz w:val="20"/>
          <w:szCs w:val="20"/>
        </w:rPr>
      </w:pPr>
      <w:r>
        <w:pict w14:anchorId="2B658BAC">
          <v:shape id="_x0000_s1026" type="#_x0000_t75" style="position:absolute;margin-left:-.25pt;margin-top:8.4pt;width:260.25pt;height:173.65pt;z-index:251659264;mso-position-horizontal-relative:text;mso-position-vertical-relative:text">
            <v:imagedata r:id="rId10" o:title="INDEX_Foto_Stark_Ralf_240730"/>
          </v:shape>
        </w:pict>
      </w:r>
    </w:p>
    <w:p w14:paraId="4A6332A1" w14:textId="77777777" w:rsidR="00A77935" w:rsidRDefault="00A77935" w:rsidP="00384568">
      <w:pPr>
        <w:rPr>
          <w:rFonts w:ascii="Arial" w:eastAsiaTheme="minorHAnsi" w:hAnsi="Arial" w:cs="Arial"/>
          <w:sz w:val="20"/>
          <w:szCs w:val="20"/>
          <w:lang w:eastAsia="en-US"/>
        </w:rPr>
      </w:pPr>
    </w:p>
    <w:p w14:paraId="5A9A321D" w14:textId="77777777" w:rsidR="00A77935" w:rsidRDefault="00A77935" w:rsidP="00384568">
      <w:pPr>
        <w:rPr>
          <w:rFonts w:ascii="Arial" w:eastAsiaTheme="minorHAnsi" w:hAnsi="Arial" w:cs="Arial"/>
          <w:sz w:val="20"/>
          <w:szCs w:val="20"/>
          <w:lang w:eastAsia="en-US"/>
        </w:rPr>
      </w:pPr>
    </w:p>
    <w:p w14:paraId="68816464" w14:textId="77777777" w:rsidR="00A77935" w:rsidRDefault="00A77935" w:rsidP="00384568">
      <w:pPr>
        <w:rPr>
          <w:rFonts w:ascii="Arial" w:eastAsiaTheme="minorHAnsi" w:hAnsi="Arial" w:cs="Arial"/>
          <w:sz w:val="20"/>
          <w:szCs w:val="20"/>
          <w:lang w:eastAsia="en-US"/>
        </w:rPr>
      </w:pPr>
    </w:p>
    <w:p w14:paraId="46F532B5" w14:textId="77777777" w:rsidR="00A77935" w:rsidRDefault="00A77935" w:rsidP="00384568">
      <w:pPr>
        <w:rPr>
          <w:rFonts w:ascii="Arial" w:eastAsiaTheme="minorHAnsi" w:hAnsi="Arial" w:cs="Arial"/>
          <w:sz w:val="20"/>
          <w:szCs w:val="20"/>
          <w:lang w:eastAsia="en-US"/>
        </w:rPr>
      </w:pPr>
    </w:p>
    <w:p w14:paraId="47A7368D" w14:textId="77777777" w:rsidR="00A77935" w:rsidRDefault="00A77935" w:rsidP="00384568">
      <w:pPr>
        <w:rPr>
          <w:rFonts w:ascii="Arial" w:eastAsiaTheme="minorHAnsi" w:hAnsi="Arial" w:cs="Arial"/>
          <w:sz w:val="20"/>
          <w:szCs w:val="20"/>
          <w:lang w:eastAsia="en-US"/>
        </w:rPr>
      </w:pPr>
    </w:p>
    <w:p w14:paraId="74E48F2B" w14:textId="77777777" w:rsidR="00A77935" w:rsidRDefault="00A77935" w:rsidP="00384568">
      <w:pPr>
        <w:rPr>
          <w:rFonts w:ascii="Arial" w:eastAsiaTheme="minorHAnsi" w:hAnsi="Arial" w:cs="Arial"/>
          <w:sz w:val="20"/>
          <w:szCs w:val="20"/>
          <w:lang w:eastAsia="en-US"/>
        </w:rPr>
      </w:pPr>
    </w:p>
    <w:p w14:paraId="7F555D8D" w14:textId="77777777" w:rsidR="00A77935" w:rsidRDefault="00A77935" w:rsidP="00384568">
      <w:pPr>
        <w:rPr>
          <w:rFonts w:ascii="Arial" w:eastAsiaTheme="minorHAnsi" w:hAnsi="Arial" w:cs="Arial"/>
          <w:sz w:val="20"/>
          <w:szCs w:val="20"/>
          <w:lang w:eastAsia="en-US"/>
        </w:rPr>
      </w:pPr>
    </w:p>
    <w:p w14:paraId="08F2F106" w14:textId="77777777" w:rsidR="00A77935" w:rsidRDefault="00A77935" w:rsidP="00384568">
      <w:pPr>
        <w:rPr>
          <w:rFonts w:ascii="Arial" w:eastAsiaTheme="minorHAnsi" w:hAnsi="Arial" w:cs="Arial"/>
          <w:sz w:val="20"/>
          <w:szCs w:val="20"/>
          <w:lang w:eastAsia="en-US"/>
        </w:rPr>
      </w:pPr>
    </w:p>
    <w:p w14:paraId="6B151DF6" w14:textId="77777777" w:rsidR="00A77935" w:rsidRDefault="00A77935" w:rsidP="00384568">
      <w:pPr>
        <w:rPr>
          <w:rFonts w:ascii="Arial" w:eastAsiaTheme="minorHAnsi" w:hAnsi="Arial" w:cs="Arial"/>
          <w:sz w:val="20"/>
          <w:szCs w:val="20"/>
          <w:lang w:eastAsia="en-US"/>
        </w:rPr>
      </w:pPr>
    </w:p>
    <w:p w14:paraId="242B5BB5" w14:textId="77777777" w:rsidR="00A77935" w:rsidRDefault="00A77935" w:rsidP="00384568">
      <w:pPr>
        <w:rPr>
          <w:rFonts w:ascii="Arial" w:eastAsiaTheme="minorHAnsi" w:hAnsi="Arial" w:cs="Arial"/>
          <w:sz w:val="20"/>
          <w:szCs w:val="20"/>
          <w:lang w:eastAsia="en-US"/>
        </w:rPr>
      </w:pPr>
    </w:p>
    <w:p w14:paraId="2E69F39D" w14:textId="77777777" w:rsidR="00A77935" w:rsidRDefault="00A77935" w:rsidP="00384568">
      <w:pPr>
        <w:rPr>
          <w:rFonts w:ascii="Arial" w:eastAsiaTheme="minorHAnsi" w:hAnsi="Arial" w:cs="Arial"/>
          <w:sz w:val="20"/>
          <w:szCs w:val="20"/>
          <w:lang w:eastAsia="en-US"/>
        </w:rPr>
      </w:pPr>
    </w:p>
    <w:p w14:paraId="31B3A51A" w14:textId="77777777" w:rsidR="00A77935" w:rsidRDefault="00A77935" w:rsidP="00384568">
      <w:pPr>
        <w:rPr>
          <w:rFonts w:ascii="Arial" w:eastAsiaTheme="minorHAnsi" w:hAnsi="Arial" w:cs="Arial"/>
          <w:sz w:val="20"/>
          <w:szCs w:val="20"/>
          <w:lang w:eastAsia="en-US"/>
        </w:rPr>
      </w:pPr>
    </w:p>
    <w:p w14:paraId="53D1B2D5" w14:textId="77777777" w:rsidR="00A77935" w:rsidRDefault="00A77935" w:rsidP="00384568">
      <w:pPr>
        <w:rPr>
          <w:rFonts w:ascii="Arial" w:eastAsiaTheme="minorHAnsi" w:hAnsi="Arial" w:cs="Arial"/>
          <w:sz w:val="20"/>
          <w:szCs w:val="20"/>
          <w:lang w:eastAsia="en-US"/>
        </w:rPr>
      </w:pPr>
    </w:p>
    <w:p w14:paraId="2EC66DCC" w14:textId="77777777" w:rsidR="00A77935" w:rsidRDefault="00A77935" w:rsidP="00384568">
      <w:pPr>
        <w:rPr>
          <w:rFonts w:ascii="Arial" w:eastAsiaTheme="minorHAnsi" w:hAnsi="Arial" w:cs="Arial"/>
          <w:sz w:val="20"/>
          <w:szCs w:val="20"/>
          <w:lang w:eastAsia="en-US"/>
        </w:rPr>
      </w:pPr>
    </w:p>
    <w:p w14:paraId="0D6EEB7A" w14:textId="77777777" w:rsidR="00A77935" w:rsidRDefault="00A77935" w:rsidP="00384568">
      <w:pPr>
        <w:rPr>
          <w:rFonts w:ascii="Arial" w:eastAsiaTheme="minorHAnsi" w:hAnsi="Arial" w:cs="Arial"/>
          <w:sz w:val="20"/>
          <w:szCs w:val="20"/>
          <w:lang w:eastAsia="en-US"/>
        </w:rPr>
      </w:pPr>
    </w:p>
    <w:p w14:paraId="734C5BEB" w14:textId="77777777" w:rsidR="00A77935" w:rsidRPr="00384568" w:rsidRDefault="00A77935" w:rsidP="00384568">
      <w:pPr>
        <w:rPr>
          <w:rFonts w:ascii="Arial" w:eastAsiaTheme="minorHAnsi" w:hAnsi="Arial" w:cs="Arial"/>
          <w:sz w:val="20"/>
          <w:szCs w:val="20"/>
          <w:lang w:eastAsia="en-US"/>
        </w:rPr>
      </w:pPr>
    </w:p>
    <w:p w14:paraId="536F33D7" w14:textId="77777777" w:rsidR="00384568" w:rsidRPr="00384568" w:rsidRDefault="00A77935" w:rsidP="00384568">
      <w:pPr>
        <w:rPr>
          <w:rFonts w:ascii="Arial" w:eastAsiaTheme="minorHAnsi" w:hAnsi="Arial" w:cs="Arial"/>
          <w:sz w:val="20"/>
          <w:szCs w:val="20"/>
        </w:rPr>
      </w:pPr>
      <w:r>
        <w:rPr>
          <w:rFonts w:ascii="Arial" w:hAnsi="Arial"/>
          <w:sz w:val="20"/>
        </w:rPr>
        <w:t xml:space="preserve">Photo 2 : Ralf Stark, Chef de projet pour le développement de nouveaux centres de tournage/fraisage chez INDEX : « Le nouveau </w:t>
      </w:r>
      <w:proofErr w:type="spellStart"/>
      <w:r>
        <w:rPr>
          <w:rFonts w:ascii="Arial" w:hAnsi="Arial"/>
          <w:sz w:val="20"/>
        </w:rPr>
        <w:t>G200.3</w:t>
      </w:r>
      <w:proofErr w:type="spellEnd"/>
      <w:r>
        <w:rPr>
          <w:rFonts w:ascii="Arial" w:hAnsi="Arial"/>
          <w:sz w:val="20"/>
        </w:rPr>
        <w:t xml:space="preserve"> avec sa tourelle pivotante est tout à fait indiqué pour les composants de taille moyenne qui ne nécessitent qu’un nombre modéré d’opérations de perçage et de fraisage oblique. Les temps de cycle réalisables sont quasiment impossibles à surpasser. »</w:t>
      </w:r>
    </w:p>
    <w:p w14:paraId="6C24A77A" w14:textId="77777777" w:rsidR="00384568" w:rsidRPr="00384568" w:rsidRDefault="00384568" w:rsidP="009F22E0">
      <w:pPr>
        <w:rPr>
          <w:rFonts w:ascii="Arial" w:eastAsiaTheme="minorHAnsi" w:hAnsi="Arial" w:cs="Arial"/>
          <w:sz w:val="20"/>
          <w:szCs w:val="20"/>
          <w:lang w:eastAsia="en-US"/>
        </w:rPr>
      </w:pPr>
    </w:p>
    <w:sectPr w:rsidR="00384568" w:rsidRPr="00384568" w:rsidSect="00E84366">
      <w:headerReference w:type="default" r:id="rId11"/>
      <w:footerReference w:type="default" r:id="rId12"/>
      <w:type w:val="continuous"/>
      <w:pgSz w:w="11906" w:h="16838" w:code="9"/>
      <w:pgMar w:top="1077" w:right="2267" w:bottom="1134" w:left="1701" w:header="709" w:footer="454"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36037E" w14:textId="77777777" w:rsidR="00A8638A" w:rsidRDefault="00A8638A">
      <w:r>
        <w:separator/>
      </w:r>
    </w:p>
  </w:endnote>
  <w:endnote w:type="continuationSeparator" w:id="0">
    <w:p w14:paraId="46744990" w14:textId="77777777" w:rsidR="00A8638A" w:rsidRDefault="00A86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HOGI B+ Univers">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400735" w14:textId="77777777" w:rsidR="00A8638A" w:rsidRPr="002A0A1F" w:rsidRDefault="00A8638A">
    <w:pPr>
      <w:pStyle w:val="Footer"/>
      <w:rPr>
        <w:rFonts w:ascii="Arial" w:hAnsi="Arial" w:cs="Arial"/>
        <w:sz w:val="18"/>
        <w:szCs w:val="18"/>
      </w:rPr>
    </w:pPr>
    <w:r>
      <w:rPr>
        <w:rFonts w:ascii="Arial" w:hAnsi="Arial"/>
        <w:sz w:val="18"/>
      </w:rPr>
      <w:t xml:space="preserve">                                                               Page </w:t>
    </w:r>
    <w:r w:rsidRPr="002A0A1F">
      <w:rPr>
        <w:rStyle w:val="PageNumber"/>
        <w:rFonts w:ascii="Arial" w:hAnsi="Arial" w:cs="Arial"/>
        <w:sz w:val="18"/>
      </w:rPr>
      <w:fldChar w:fldCharType="begin"/>
    </w:r>
    <w:r w:rsidRPr="002A0A1F">
      <w:rPr>
        <w:rStyle w:val="PageNumber"/>
        <w:rFonts w:ascii="Arial" w:hAnsi="Arial" w:cs="Arial"/>
        <w:sz w:val="18"/>
      </w:rPr>
      <w:instrText xml:space="preserve"> PAGE </w:instrText>
    </w:r>
    <w:r w:rsidRPr="002A0A1F">
      <w:rPr>
        <w:rStyle w:val="PageNumber"/>
        <w:rFonts w:ascii="Arial" w:hAnsi="Arial" w:cs="Arial"/>
        <w:sz w:val="18"/>
      </w:rPr>
      <w:fldChar w:fldCharType="separate"/>
    </w:r>
    <w:r w:rsidR="00A77935">
      <w:rPr>
        <w:rStyle w:val="PageNumber"/>
        <w:rFonts w:ascii="Arial" w:hAnsi="Arial" w:cs="Arial"/>
        <w:sz w:val="18"/>
      </w:rPr>
      <w:t>2</w:t>
    </w:r>
    <w:r w:rsidRPr="002A0A1F">
      <w:rPr>
        <w:rStyle w:val="PageNumber"/>
        <w:rFonts w:ascii="Arial" w:hAnsi="Arial" w:cs="Arial"/>
        <w:sz w:val="18"/>
      </w:rPr>
      <w:fldChar w:fldCharType="end"/>
    </w:r>
    <w:r>
      <w:rPr>
        <w:rStyle w:val="PageNumber"/>
        <w:rFonts w:ascii="Arial" w:hAnsi="Arial"/>
        <w:sz w:val="18"/>
      </w:rPr>
      <w:t xml:space="preserve"> sur </w:t>
    </w:r>
    <w:r w:rsidRPr="002A0A1F">
      <w:rPr>
        <w:rStyle w:val="PageNumber"/>
        <w:rFonts w:ascii="Arial" w:hAnsi="Arial" w:cs="Arial"/>
        <w:sz w:val="18"/>
      </w:rPr>
      <w:fldChar w:fldCharType="begin"/>
    </w:r>
    <w:r w:rsidRPr="002A0A1F">
      <w:rPr>
        <w:rStyle w:val="PageNumber"/>
        <w:rFonts w:ascii="Arial" w:hAnsi="Arial" w:cs="Arial"/>
        <w:sz w:val="18"/>
      </w:rPr>
      <w:instrText xml:space="preserve"> NUMPAGES </w:instrText>
    </w:r>
    <w:r w:rsidRPr="002A0A1F">
      <w:rPr>
        <w:rStyle w:val="PageNumber"/>
        <w:rFonts w:ascii="Arial" w:hAnsi="Arial" w:cs="Arial"/>
        <w:sz w:val="18"/>
      </w:rPr>
      <w:fldChar w:fldCharType="separate"/>
    </w:r>
    <w:r w:rsidR="00A77935">
      <w:rPr>
        <w:rStyle w:val="PageNumber"/>
        <w:rFonts w:ascii="Arial" w:hAnsi="Arial" w:cs="Arial"/>
        <w:sz w:val="18"/>
      </w:rPr>
      <w:t>3</w:t>
    </w:r>
    <w:r w:rsidRPr="002A0A1F">
      <w:rPr>
        <w:rStyle w:val="PageNumber"/>
        <w:rFonts w:ascii="Arial" w:hAnsi="Arial" w:cs="Arial"/>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E1BFDA" w14:textId="77777777" w:rsidR="00A8638A" w:rsidRDefault="00A8638A">
      <w:r>
        <w:separator/>
      </w:r>
    </w:p>
  </w:footnote>
  <w:footnote w:type="continuationSeparator" w:id="0">
    <w:p w14:paraId="0B2115CB" w14:textId="77777777" w:rsidR="00A8638A" w:rsidRDefault="00A863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665EC" w14:textId="77777777" w:rsidR="00A8638A" w:rsidRPr="003D200C" w:rsidRDefault="00A8638A" w:rsidP="00AE64C2">
    <w:pPr>
      <w:pStyle w:val="Header"/>
      <w:tabs>
        <w:tab w:val="clear" w:pos="9072"/>
        <w:tab w:val="right" w:pos="9360"/>
      </w:tabs>
      <w:ind w:left="2544" w:firstLine="4296"/>
    </w:pPr>
    <w:r>
      <w:rPr>
        <w:noProof/>
      </w:rPr>
      <w:drawing>
        <wp:anchor distT="0" distB="0" distL="114300" distR="114300" simplePos="0" relativeHeight="251674112" behindDoc="0" locked="0" layoutInCell="1" allowOverlap="1" wp14:anchorId="5EC4533A" wp14:editId="2CB9C52B">
          <wp:simplePos x="0" y="0"/>
          <wp:positionH relativeFrom="rightMargin">
            <wp:posOffset>-28575</wp:posOffset>
          </wp:positionH>
          <wp:positionV relativeFrom="paragraph">
            <wp:posOffset>-2540</wp:posOffset>
          </wp:positionV>
          <wp:extent cx="903600" cy="201600"/>
          <wp:effectExtent l="0" t="0" r="0" b="8255"/>
          <wp:wrapNone/>
          <wp:docPr id="6" name="Bild 2" descr="INDEX-25mm-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25mm-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600" cy="20160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14:paraId="2EC0D565" w14:textId="77777777" w:rsidR="00A8638A" w:rsidRDefault="00A8638A" w:rsidP="008C66BE">
    <w:pPr>
      <w:pStyle w:val="Header"/>
      <w:tabs>
        <w:tab w:val="clear" w:pos="4536"/>
        <w:tab w:val="clear" w:pos="9072"/>
      </w:tabs>
      <w:ind w:left="6840"/>
      <w:jc w:val="right"/>
      <w:rPr>
        <w:rFonts w:ascii="Arial" w:hAnsi="Arial" w:cs="Arial"/>
        <w:sz w:val="16"/>
        <w:lang w:val="en-US"/>
      </w:rPr>
    </w:pPr>
  </w:p>
  <w:p w14:paraId="36C7422F" w14:textId="77777777" w:rsidR="00A8638A" w:rsidRPr="008178F5" w:rsidRDefault="00A8638A" w:rsidP="00467F33">
    <w:pPr>
      <w:pStyle w:val="Header"/>
      <w:tabs>
        <w:tab w:val="clear" w:pos="4536"/>
        <w:tab w:val="clear" w:pos="9072"/>
      </w:tabs>
      <w:ind w:left="6840" w:right="-1560"/>
      <w:jc w:val="center"/>
      <w:rPr>
        <w:rFonts w:ascii="Arial" w:hAnsi="Arial" w:cs="Arial"/>
        <w:sz w:val="16"/>
      </w:rPr>
    </w:pPr>
    <w:bookmarkStart w:id="2" w:name="_Hlk172294493"/>
    <w:r>
      <w:rPr>
        <w:rFonts w:ascii="Arial" w:hAnsi="Arial"/>
        <w:sz w:val="16"/>
      </w:rPr>
      <w:t xml:space="preserve">                          INDEX </w:t>
    </w:r>
    <w:proofErr w:type="spellStart"/>
    <w:r>
      <w:rPr>
        <w:rFonts w:ascii="Arial" w:hAnsi="Arial"/>
        <w:sz w:val="16"/>
      </w:rPr>
      <w:t>G200.3</w:t>
    </w:r>
    <w:bookmarkEnd w:id="2"/>
    <w:proofErr w:type="spellEnd"/>
  </w:p>
  <w:p w14:paraId="1542CB49" w14:textId="77777777" w:rsidR="00A8638A" w:rsidRPr="003D200C" w:rsidRDefault="00A8638A" w:rsidP="00467F33">
    <w:pPr>
      <w:pStyle w:val="Header"/>
      <w:tabs>
        <w:tab w:val="clear" w:pos="4536"/>
        <w:tab w:val="clear" w:pos="9072"/>
      </w:tabs>
      <w:ind w:left="6840" w:right="-1560"/>
      <w:rPr>
        <w:rFonts w:ascii="Arial" w:hAnsi="Arial" w:cs="Arial"/>
        <w:sz w:val="16"/>
      </w:rPr>
    </w:pPr>
    <w:r>
      <w:rPr>
        <w:rFonts w:ascii="Arial" w:hAnsi="Arial"/>
        <w:sz w:val="16"/>
      </w:rPr>
      <w:t xml:space="preserve">   </w:t>
    </w:r>
    <w:r>
      <w:rPr>
        <w:rFonts w:ascii="Arial" w:hAnsi="Arial"/>
        <w:sz w:val="16"/>
      </w:rPr>
      <w:tab/>
    </w:r>
    <w:r>
      <w:rPr>
        <w:rFonts w:ascii="Arial" w:hAnsi="Arial"/>
        <w:sz w:val="16"/>
      </w:rPr>
      <w:tab/>
      <w:t xml:space="preserve">  </w:t>
    </w:r>
  </w:p>
  <w:p w14:paraId="3E7D6A90" w14:textId="77777777" w:rsidR="00A8638A" w:rsidRPr="003D200C" w:rsidRDefault="00A8638A" w:rsidP="00AE64C2">
    <w:pPr>
      <w:pStyle w:val="Header"/>
      <w:tabs>
        <w:tab w:val="clear" w:pos="4536"/>
        <w:tab w:val="clear" w:pos="9072"/>
      </w:tabs>
      <w:ind w:left="6840"/>
      <w:jc w:val="right"/>
      <w:rPr>
        <w:rFonts w:ascii="Arial" w:hAnsi="Arial" w:cs="Arial"/>
        <w:sz w:val="16"/>
        <w:lang w:val="en-US"/>
      </w:rPr>
    </w:pPr>
  </w:p>
  <w:p w14:paraId="6C6DF53F" w14:textId="77777777" w:rsidR="00A8638A" w:rsidRPr="00AE64C2" w:rsidRDefault="00A8638A" w:rsidP="00AE64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C749F9"/>
    <w:multiLevelType w:val="hybridMultilevel"/>
    <w:tmpl w:val="29144F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8EA4B42"/>
    <w:multiLevelType w:val="hybridMultilevel"/>
    <w:tmpl w:val="DC02D01C"/>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 w15:restartNumberingAfterBreak="0">
    <w:nsid w:val="3A3F40EA"/>
    <w:multiLevelType w:val="multilevel"/>
    <w:tmpl w:val="0C0A25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8136DB"/>
    <w:multiLevelType w:val="hybridMultilevel"/>
    <w:tmpl w:val="8F2AEB0C"/>
    <w:lvl w:ilvl="0" w:tplc="0B62E82C">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255868127">
    <w:abstractNumId w:val="3"/>
  </w:num>
  <w:num w:numId="2" w16cid:durableId="1535194943">
    <w:abstractNumId w:val="2"/>
  </w:num>
  <w:num w:numId="3" w16cid:durableId="1242330213">
    <w:abstractNumId w:val="0"/>
  </w:num>
  <w:num w:numId="4" w16cid:durableId="12353165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3B72"/>
    <w:rsid w:val="000001ED"/>
    <w:rsid w:val="000004DE"/>
    <w:rsid w:val="00000CF3"/>
    <w:rsid w:val="00013608"/>
    <w:rsid w:val="000145DC"/>
    <w:rsid w:val="000223C7"/>
    <w:rsid w:val="0002718C"/>
    <w:rsid w:val="000330EB"/>
    <w:rsid w:val="000334C7"/>
    <w:rsid w:val="00033FAB"/>
    <w:rsid w:val="00037DD6"/>
    <w:rsid w:val="00040E77"/>
    <w:rsid w:val="000417E2"/>
    <w:rsid w:val="00042DA3"/>
    <w:rsid w:val="00046FB5"/>
    <w:rsid w:val="00066DAC"/>
    <w:rsid w:val="00075591"/>
    <w:rsid w:val="00092A02"/>
    <w:rsid w:val="000A09F9"/>
    <w:rsid w:val="000A0DDD"/>
    <w:rsid w:val="000A6B85"/>
    <w:rsid w:val="000A7F31"/>
    <w:rsid w:val="000B0B5B"/>
    <w:rsid w:val="000C0824"/>
    <w:rsid w:val="000C2336"/>
    <w:rsid w:val="000D0A3A"/>
    <w:rsid w:val="000D22C6"/>
    <w:rsid w:val="000D546A"/>
    <w:rsid w:val="000E68CB"/>
    <w:rsid w:val="000E7045"/>
    <w:rsid w:val="000E7E0D"/>
    <w:rsid w:val="00107B6B"/>
    <w:rsid w:val="00107F92"/>
    <w:rsid w:val="00110179"/>
    <w:rsid w:val="0011189B"/>
    <w:rsid w:val="00112619"/>
    <w:rsid w:val="00120659"/>
    <w:rsid w:val="00123D45"/>
    <w:rsid w:val="00130697"/>
    <w:rsid w:val="00131AC4"/>
    <w:rsid w:val="0013320E"/>
    <w:rsid w:val="001365DF"/>
    <w:rsid w:val="001400CC"/>
    <w:rsid w:val="00140E24"/>
    <w:rsid w:val="00143AF0"/>
    <w:rsid w:val="00144799"/>
    <w:rsid w:val="00144D74"/>
    <w:rsid w:val="00155410"/>
    <w:rsid w:val="0016091D"/>
    <w:rsid w:val="00160C84"/>
    <w:rsid w:val="00160DC0"/>
    <w:rsid w:val="00181FF2"/>
    <w:rsid w:val="001867F8"/>
    <w:rsid w:val="001878A3"/>
    <w:rsid w:val="0019041E"/>
    <w:rsid w:val="00191224"/>
    <w:rsid w:val="001913D5"/>
    <w:rsid w:val="001927E6"/>
    <w:rsid w:val="001960C7"/>
    <w:rsid w:val="001A15D8"/>
    <w:rsid w:val="001A1972"/>
    <w:rsid w:val="001B1E13"/>
    <w:rsid w:val="001B36CA"/>
    <w:rsid w:val="001B39F6"/>
    <w:rsid w:val="001B7AF4"/>
    <w:rsid w:val="001B7C7B"/>
    <w:rsid w:val="001C44FD"/>
    <w:rsid w:val="001D1C20"/>
    <w:rsid w:val="001D1C5B"/>
    <w:rsid w:val="001D32FB"/>
    <w:rsid w:val="001E05DD"/>
    <w:rsid w:val="001E1539"/>
    <w:rsid w:val="001E2505"/>
    <w:rsid w:val="00201559"/>
    <w:rsid w:val="002048A8"/>
    <w:rsid w:val="00205800"/>
    <w:rsid w:val="00207497"/>
    <w:rsid w:val="00207885"/>
    <w:rsid w:val="00211AF2"/>
    <w:rsid w:val="00212595"/>
    <w:rsid w:val="002208C9"/>
    <w:rsid w:val="002213FD"/>
    <w:rsid w:val="00224559"/>
    <w:rsid w:val="00225696"/>
    <w:rsid w:val="00235ED6"/>
    <w:rsid w:val="002361B1"/>
    <w:rsid w:val="002508F8"/>
    <w:rsid w:val="00252394"/>
    <w:rsid w:val="002549BD"/>
    <w:rsid w:val="00256000"/>
    <w:rsid w:val="00261CB4"/>
    <w:rsid w:val="00262014"/>
    <w:rsid w:val="002634AC"/>
    <w:rsid w:val="0026448E"/>
    <w:rsid w:val="00267FDD"/>
    <w:rsid w:val="0027071B"/>
    <w:rsid w:val="00270ADC"/>
    <w:rsid w:val="00271FE6"/>
    <w:rsid w:val="002721AA"/>
    <w:rsid w:val="00281964"/>
    <w:rsid w:val="00284137"/>
    <w:rsid w:val="00284D73"/>
    <w:rsid w:val="0029157E"/>
    <w:rsid w:val="00294D30"/>
    <w:rsid w:val="00295D86"/>
    <w:rsid w:val="002A0A1F"/>
    <w:rsid w:val="002B2676"/>
    <w:rsid w:val="002C52CB"/>
    <w:rsid w:val="002D038B"/>
    <w:rsid w:val="002D0FF4"/>
    <w:rsid w:val="002D2928"/>
    <w:rsid w:val="002D37B1"/>
    <w:rsid w:val="002E0A79"/>
    <w:rsid w:val="002E4C83"/>
    <w:rsid w:val="002E52C6"/>
    <w:rsid w:val="002E572F"/>
    <w:rsid w:val="002E74F7"/>
    <w:rsid w:val="002F1927"/>
    <w:rsid w:val="002F51C3"/>
    <w:rsid w:val="002F7069"/>
    <w:rsid w:val="0030559E"/>
    <w:rsid w:val="0030733E"/>
    <w:rsid w:val="00315DD5"/>
    <w:rsid w:val="003240E3"/>
    <w:rsid w:val="00334401"/>
    <w:rsid w:val="0033529E"/>
    <w:rsid w:val="00350072"/>
    <w:rsid w:val="00353117"/>
    <w:rsid w:val="00360228"/>
    <w:rsid w:val="00360722"/>
    <w:rsid w:val="0036385F"/>
    <w:rsid w:val="0036726E"/>
    <w:rsid w:val="00367F5D"/>
    <w:rsid w:val="0037311D"/>
    <w:rsid w:val="0037625A"/>
    <w:rsid w:val="00377560"/>
    <w:rsid w:val="0037788C"/>
    <w:rsid w:val="00377F47"/>
    <w:rsid w:val="00381EF9"/>
    <w:rsid w:val="00382357"/>
    <w:rsid w:val="00382D1E"/>
    <w:rsid w:val="00384568"/>
    <w:rsid w:val="003924B0"/>
    <w:rsid w:val="003925A8"/>
    <w:rsid w:val="00394986"/>
    <w:rsid w:val="003957DE"/>
    <w:rsid w:val="00397A76"/>
    <w:rsid w:val="003A7C1B"/>
    <w:rsid w:val="003B0528"/>
    <w:rsid w:val="003B0F98"/>
    <w:rsid w:val="003B1611"/>
    <w:rsid w:val="003B5BA9"/>
    <w:rsid w:val="003C1A7E"/>
    <w:rsid w:val="003D4352"/>
    <w:rsid w:val="003E1E60"/>
    <w:rsid w:val="003E4D2B"/>
    <w:rsid w:val="003E5584"/>
    <w:rsid w:val="003E6B31"/>
    <w:rsid w:val="003F3722"/>
    <w:rsid w:val="003F45B4"/>
    <w:rsid w:val="003F60D2"/>
    <w:rsid w:val="00406AB0"/>
    <w:rsid w:val="00414CF2"/>
    <w:rsid w:val="00415A87"/>
    <w:rsid w:val="00415D03"/>
    <w:rsid w:val="004173C9"/>
    <w:rsid w:val="004204C8"/>
    <w:rsid w:val="00420730"/>
    <w:rsid w:val="00422AE3"/>
    <w:rsid w:val="00424E75"/>
    <w:rsid w:val="00426195"/>
    <w:rsid w:val="00432DD2"/>
    <w:rsid w:val="00433009"/>
    <w:rsid w:val="004335AC"/>
    <w:rsid w:val="00443DDF"/>
    <w:rsid w:val="00446750"/>
    <w:rsid w:val="00447215"/>
    <w:rsid w:val="00447F30"/>
    <w:rsid w:val="004558F3"/>
    <w:rsid w:val="004572A6"/>
    <w:rsid w:val="00460631"/>
    <w:rsid w:val="00463DF5"/>
    <w:rsid w:val="00464162"/>
    <w:rsid w:val="00467F33"/>
    <w:rsid w:val="004702F7"/>
    <w:rsid w:val="004720E4"/>
    <w:rsid w:val="00472D4F"/>
    <w:rsid w:val="0047346F"/>
    <w:rsid w:val="00475813"/>
    <w:rsid w:val="00476642"/>
    <w:rsid w:val="004804E4"/>
    <w:rsid w:val="00480651"/>
    <w:rsid w:val="0048614F"/>
    <w:rsid w:val="00493200"/>
    <w:rsid w:val="00496CE2"/>
    <w:rsid w:val="004A094C"/>
    <w:rsid w:val="004A2FB6"/>
    <w:rsid w:val="004A729F"/>
    <w:rsid w:val="004B2855"/>
    <w:rsid w:val="004B4C43"/>
    <w:rsid w:val="004B5958"/>
    <w:rsid w:val="004B5999"/>
    <w:rsid w:val="004B6991"/>
    <w:rsid w:val="004B79F5"/>
    <w:rsid w:val="004C27C0"/>
    <w:rsid w:val="004C61DA"/>
    <w:rsid w:val="004D161C"/>
    <w:rsid w:val="004D5118"/>
    <w:rsid w:val="004D75BA"/>
    <w:rsid w:val="004E334A"/>
    <w:rsid w:val="004E3D1C"/>
    <w:rsid w:val="004E6BF4"/>
    <w:rsid w:val="004F03F5"/>
    <w:rsid w:val="004F048C"/>
    <w:rsid w:val="004F569E"/>
    <w:rsid w:val="004F741B"/>
    <w:rsid w:val="00501800"/>
    <w:rsid w:val="005042F8"/>
    <w:rsid w:val="00504380"/>
    <w:rsid w:val="00504CE9"/>
    <w:rsid w:val="00514964"/>
    <w:rsid w:val="00521067"/>
    <w:rsid w:val="0052142E"/>
    <w:rsid w:val="00521CF6"/>
    <w:rsid w:val="005231A6"/>
    <w:rsid w:val="0052567E"/>
    <w:rsid w:val="0053108F"/>
    <w:rsid w:val="0053423A"/>
    <w:rsid w:val="00536BDA"/>
    <w:rsid w:val="00543C7E"/>
    <w:rsid w:val="00544BB2"/>
    <w:rsid w:val="00550F26"/>
    <w:rsid w:val="0055166D"/>
    <w:rsid w:val="00552918"/>
    <w:rsid w:val="005609F5"/>
    <w:rsid w:val="00566701"/>
    <w:rsid w:val="00573260"/>
    <w:rsid w:val="00573C44"/>
    <w:rsid w:val="005753FB"/>
    <w:rsid w:val="0057633A"/>
    <w:rsid w:val="00577F45"/>
    <w:rsid w:val="00581ADC"/>
    <w:rsid w:val="00584E63"/>
    <w:rsid w:val="005863E4"/>
    <w:rsid w:val="00593422"/>
    <w:rsid w:val="00593CE0"/>
    <w:rsid w:val="005976AD"/>
    <w:rsid w:val="005A2D3F"/>
    <w:rsid w:val="005A48B3"/>
    <w:rsid w:val="005B0DF3"/>
    <w:rsid w:val="005B47B4"/>
    <w:rsid w:val="005C021E"/>
    <w:rsid w:val="005C11A6"/>
    <w:rsid w:val="005C2E41"/>
    <w:rsid w:val="005C6E5A"/>
    <w:rsid w:val="005C721F"/>
    <w:rsid w:val="005D014F"/>
    <w:rsid w:val="005D018C"/>
    <w:rsid w:val="005D4653"/>
    <w:rsid w:val="005D5FB8"/>
    <w:rsid w:val="005E00FA"/>
    <w:rsid w:val="005E29EC"/>
    <w:rsid w:val="005F2387"/>
    <w:rsid w:val="005F30C5"/>
    <w:rsid w:val="005F3A6E"/>
    <w:rsid w:val="005F55FF"/>
    <w:rsid w:val="005F5611"/>
    <w:rsid w:val="005F69E5"/>
    <w:rsid w:val="005F7A16"/>
    <w:rsid w:val="00600C3B"/>
    <w:rsid w:val="0061003A"/>
    <w:rsid w:val="00611DCE"/>
    <w:rsid w:val="00614E12"/>
    <w:rsid w:val="006158D5"/>
    <w:rsid w:val="00617379"/>
    <w:rsid w:val="006177ED"/>
    <w:rsid w:val="0062379F"/>
    <w:rsid w:val="00627581"/>
    <w:rsid w:val="00630673"/>
    <w:rsid w:val="00631A50"/>
    <w:rsid w:val="00637120"/>
    <w:rsid w:val="00650EE8"/>
    <w:rsid w:val="0065153A"/>
    <w:rsid w:val="00656679"/>
    <w:rsid w:val="00672561"/>
    <w:rsid w:val="006727C1"/>
    <w:rsid w:val="00675059"/>
    <w:rsid w:val="006803F7"/>
    <w:rsid w:val="00680B31"/>
    <w:rsid w:val="00681438"/>
    <w:rsid w:val="0068145C"/>
    <w:rsid w:val="00683EF2"/>
    <w:rsid w:val="00684280"/>
    <w:rsid w:val="0068479B"/>
    <w:rsid w:val="00695EC9"/>
    <w:rsid w:val="00695FD4"/>
    <w:rsid w:val="006A4B88"/>
    <w:rsid w:val="006A588B"/>
    <w:rsid w:val="006A673A"/>
    <w:rsid w:val="006B4984"/>
    <w:rsid w:val="006C0FD9"/>
    <w:rsid w:val="006C3E18"/>
    <w:rsid w:val="006C44E2"/>
    <w:rsid w:val="006C5B34"/>
    <w:rsid w:val="006D1B3E"/>
    <w:rsid w:val="006E0AE1"/>
    <w:rsid w:val="006E1B3D"/>
    <w:rsid w:val="006E6820"/>
    <w:rsid w:val="006F25E1"/>
    <w:rsid w:val="006F2CD8"/>
    <w:rsid w:val="006F7DCA"/>
    <w:rsid w:val="00701B67"/>
    <w:rsid w:val="0071341B"/>
    <w:rsid w:val="00713606"/>
    <w:rsid w:val="00717063"/>
    <w:rsid w:val="00717BFA"/>
    <w:rsid w:val="00721C7B"/>
    <w:rsid w:val="0072530B"/>
    <w:rsid w:val="00727E85"/>
    <w:rsid w:val="00734673"/>
    <w:rsid w:val="00740E7F"/>
    <w:rsid w:val="00745E7E"/>
    <w:rsid w:val="00747230"/>
    <w:rsid w:val="00751511"/>
    <w:rsid w:val="00752388"/>
    <w:rsid w:val="00755CEE"/>
    <w:rsid w:val="0076014F"/>
    <w:rsid w:val="00760FEC"/>
    <w:rsid w:val="00761098"/>
    <w:rsid w:val="00764056"/>
    <w:rsid w:val="00764F00"/>
    <w:rsid w:val="007652CE"/>
    <w:rsid w:val="007661DA"/>
    <w:rsid w:val="0077349B"/>
    <w:rsid w:val="00775FA5"/>
    <w:rsid w:val="00786B4C"/>
    <w:rsid w:val="00790FA8"/>
    <w:rsid w:val="00791E4F"/>
    <w:rsid w:val="00793000"/>
    <w:rsid w:val="007A29A0"/>
    <w:rsid w:val="007A7797"/>
    <w:rsid w:val="007B0855"/>
    <w:rsid w:val="007B1419"/>
    <w:rsid w:val="007B1DCF"/>
    <w:rsid w:val="007B1E16"/>
    <w:rsid w:val="007B5F69"/>
    <w:rsid w:val="007B737D"/>
    <w:rsid w:val="007C0827"/>
    <w:rsid w:val="007C163C"/>
    <w:rsid w:val="007D7EC9"/>
    <w:rsid w:val="007E011F"/>
    <w:rsid w:val="007E37E5"/>
    <w:rsid w:val="007E3CAD"/>
    <w:rsid w:val="007F052C"/>
    <w:rsid w:val="00800F22"/>
    <w:rsid w:val="0080270B"/>
    <w:rsid w:val="00807CE8"/>
    <w:rsid w:val="0081233B"/>
    <w:rsid w:val="00813110"/>
    <w:rsid w:val="008133B0"/>
    <w:rsid w:val="00815941"/>
    <w:rsid w:val="008177F0"/>
    <w:rsid w:val="008178F5"/>
    <w:rsid w:val="00823CE9"/>
    <w:rsid w:val="0083475F"/>
    <w:rsid w:val="00837693"/>
    <w:rsid w:val="00847216"/>
    <w:rsid w:val="00847D66"/>
    <w:rsid w:val="00851066"/>
    <w:rsid w:val="00853E22"/>
    <w:rsid w:val="0085749B"/>
    <w:rsid w:val="0086192A"/>
    <w:rsid w:val="0086295F"/>
    <w:rsid w:val="00863CDE"/>
    <w:rsid w:val="008666A4"/>
    <w:rsid w:val="00867F14"/>
    <w:rsid w:val="008714EF"/>
    <w:rsid w:val="00877CBA"/>
    <w:rsid w:val="008858D7"/>
    <w:rsid w:val="008A0474"/>
    <w:rsid w:val="008A11C0"/>
    <w:rsid w:val="008A3663"/>
    <w:rsid w:val="008A4C72"/>
    <w:rsid w:val="008B439A"/>
    <w:rsid w:val="008B5385"/>
    <w:rsid w:val="008B58B8"/>
    <w:rsid w:val="008B765E"/>
    <w:rsid w:val="008C104C"/>
    <w:rsid w:val="008C3A38"/>
    <w:rsid w:val="008C4772"/>
    <w:rsid w:val="008C5122"/>
    <w:rsid w:val="008C66BE"/>
    <w:rsid w:val="008D1A51"/>
    <w:rsid w:val="008D6EB5"/>
    <w:rsid w:val="008E1553"/>
    <w:rsid w:val="008E268C"/>
    <w:rsid w:val="008F1C00"/>
    <w:rsid w:val="00901621"/>
    <w:rsid w:val="00904D06"/>
    <w:rsid w:val="00904F52"/>
    <w:rsid w:val="00905596"/>
    <w:rsid w:val="0091190A"/>
    <w:rsid w:val="009153C0"/>
    <w:rsid w:val="00915421"/>
    <w:rsid w:val="0091685D"/>
    <w:rsid w:val="00917F2E"/>
    <w:rsid w:val="009218D6"/>
    <w:rsid w:val="00926B09"/>
    <w:rsid w:val="0093136C"/>
    <w:rsid w:val="009337A4"/>
    <w:rsid w:val="0094120E"/>
    <w:rsid w:val="00941889"/>
    <w:rsid w:val="00946D88"/>
    <w:rsid w:val="00954F81"/>
    <w:rsid w:val="00955761"/>
    <w:rsid w:val="009661B7"/>
    <w:rsid w:val="00971814"/>
    <w:rsid w:val="00971F9F"/>
    <w:rsid w:val="009774E5"/>
    <w:rsid w:val="00985312"/>
    <w:rsid w:val="009863EE"/>
    <w:rsid w:val="00991225"/>
    <w:rsid w:val="00993817"/>
    <w:rsid w:val="009951D4"/>
    <w:rsid w:val="009A0DFB"/>
    <w:rsid w:val="009A2376"/>
    <w:rsid w:val="009A29B2"/>
    <w:rsid w:val="009A7059"/>
    <w:rsid w:val="009B54B9"/>
    <w:rsid w:val="009B59B8"/>
    <w:rsid w:val="009C133D"/>
    <w:rsid w:val="009C1E01"/>
    <w:rsid w:val="009C44F2"/>
    <w:rsid w:val="009D31CF"/>
    <w:rsid w:val="009E1274"/>
    <w:rsid w:val="009E1797"/>
    <w:rsid w:val="009E1C1C"/>
    <w:rsid w:val="009E4663"/>
    <w:rsid w:val="009E6EA1"/>
    <w:rsid w:val="009F163D"/>
    <w:rsid w:val="009F22E0"/>
    <w:rsid w:val="009F28B1"/>
    <w:rsid w:val="009F3B72"/>
    <w:rsid w:val="009F446A"/>
    <w:rsid w:val="009F4FD6"/>
    <w:rsid w:val="009F5052"/>
    <w:rsid w:val="009F790F"/>
    <w:rsid w:val="00A14F0A"/>
    <w:rsid w:val="00A269CE"/>
    <w:rsid w:val="00A32630"/>
    <w:rsid w:val="00A37BBA"/>
    <w:rsid w:val="00A50481"/>
    <w:rsid w:val="00A50F9C"/>
    <w:rsid w:val="00A602EC"/>
    <w:rsid w:val="00A662A5"/>
    <w:rsid w:val="00A70851"/>
    <w:rsid w:val="00A716C4"/>
    <w:rsid w:val="00A72BAE"/>
    <w:rsid w:val="00A73611"/>
    <w:rsid w:val="00A73987"/>
    <w:rsid w:val="00A769FD"/>
    <w:rsid w:val="00A7749A"/>
    <w:rsid w:val="00A77935"/>
    <w:rsid w:val="00A81CD2"/>
    <w:rsid w:val="00A83A93"/>
    <w:rsid w:val="00A83F0A"/>
    <w:rsid w:val="00A84A49"/>
    <w:rsid w:val="00A8638A"/>
    <w:rsid w:val="00A94162"/>
    <w:rsid w:val="00A94FC9"/>
    <w:rsid w:val="00A95DB7"/>
    <w:rsid w:val="00A96370"/>
    <w:rsid w:val="00A97B27"/>
    <w:rsid w:val="00AA3388"/>
    <w:rsid w:val="00AA49F6"/>
    <w:rsid w:val="00AA4DE4"/>
    <w:rsid w:val="00AA518C"/>
    <w:rsid w:val="00AB222E"/>
    <w:rsid w:val="00AB5101"/>
    <w:rsid w:val="00AC37E7"/>
    <w:rsid w:val="00AD1B3A"/>
    <w:rsid w:val="00AD5157"/>
    <w:rsid w:val="00AD742B"/>
    <w:rsid w:val="00AD7C66"/>
    <w:rsid w:val="00AE1178"/>
    <w:rsid w:val="00AE220D"/>
    <w:rsid w:val="00AE64C2"/>
    <w:rsid w:val="00AF04B8"/>
    <w:rsid w:val="00B05448"/>
    <w:rsid w:val="00B062A9"/>
    <w:rsid w:val="00B106E6"/>
    <w:rsid w:val="00B143BF"/>
    <w:rsid w:val="00B15E0F"/>
    <w:rsid w:val="00B32197"/>
    <w:rsid w:val="00B41F47"/>
    <w:rsid w:val="00B44177"/>
    <w:rsid w:val="00B44AA4"/>
    <w:rsid w:val="00B50378"/>
    <w:rsid w:val="00B53CBA"/>
    <w:rsid w:val="00B53DFC"/>
    <w:rsid w:val="00B6086D"/>
    <w:rsid w:val="00B60D19"/>
    <w:rsid w:val="00B611AA"/>
    <w:rsid w:val="00B611CF"/>
    <w:rsid w:val="00B6229B"/>
    <w:rsid w:val="00B71BC4"/>
    <w:rsid w:val="00B724D5"/>
    <w:rsid w:val="00B76920"/>
    <w:rsid w:val="00B87AC5"/>
    <w:rsid w:val="00B9037B"/>
    <w:rsid w:val="00B942E6"/>
    <w:rsid w:val="00B969EF"/>
    <w:rsid w:val="00BA4288"/>
    <w:rsid w:val="00BA57CA"/>
    <w:rsid w:val="00BA5C61"/>
    <w:rsid w:val="00BB0AA0"/>
    <w:rsid w:val="00BB17B1"/>
    <w:rsid w:val="00BB18FC"/>
    <w:rsid w:val="00BB3AEB"/>
    <w:rsid w:val="00BD264F"/>
    <w:rsid w:val="00BD512C"/>
    <w:rsid w:val="00BE1421"/>
    <w:rsid w:val="00BE401B"/>
    <w:rsid w:val="00BE7797"/>
    <w:rsid w:val="00BE79B9"/>
    <w:rsid w:val="00BF127F"/>
    <w:rsid w:val="00BF20AC"/>
    <w:rsid w:val="00BF3823"/>
    <w:rsid w:val="00BF42C4"/>
    <w:rsid w:val="00BF5362"/>
    <w:rsid w:val="00BF7959"/>
    <w:rsid w:val="00C01F56"/>
    <w:rsid w:val="00C0374E"/>
    <w:rsid w:val="00C05B1E"/>
    <w:rsid w:val="00C06334"/>
    <w:rsid w:val="00C154E1"/>
    <w:rsid w:val="00C205C7"/>
    <w:rsid w:val="00C3205E"/>
    <w:rsid w:val="00C35B6D"/>
    <w:rsid w:val="00C460E5"/>
    <w:rsid w:val="00C47D74"/>
    <w:rsid w:val="00C52C2E"/>
    <w:rsid w:val="00C5688F"/>
    <w:rsid w:val="00C57306"/>
    <w:rsid w:val="00C60A1A"/>
    <w:rsid w:val="00C63FCB"/>
    <w:rsid w:val="00C71D48"/>
    <w:rsid w:val="00C76642"/>
    <w:rsid w:val="00C80D8C"/>
    <w:rsid w:val="00C921AF"/>
    <w:rsid w:val="00C96D56"/>
    <w:rsid w:val="00CA132B"/>
    <w:rsid w:val="00CA3275"/>
    <w:rsid w:val="00CB3691"/>
    <w:rsid w:val="00CB5989"/>
    <w:rsid w:val="00CC2163"/>
    <w:rsid w:val="00CC36B3"/>
    <w:rsid w:val="00CC3F7A"/>
    <w:rsid w:val="00CC7AA6"/>
    <w:rsid w:val="00CD0992"/>
    <w:rsid w:val="00CD59EA"/>
    <w:rsid w:val="00CD6D21"/>
    <w:rsid w:val="00CE0B92"/>
    <w:rsid w:val="00CE0C91"/>
    <w:rsid w:val="00CE0DA3"/>
    <w:rsid w:val="00CE3C6A"/>
    <w:rsid w:val="00CE4C4B"/>
    <w:rsid w:val="00CE5DA1"/>
    <w:rsid w:val="00CE6586"/>
    <w:rsid w:val="00D00A08"/>
    <w:rsid w:val="00D04BF0"/>
    <w:rsid w:val="00D15798"/>
    <w:rsid w:val="00D16F4D"/>
    <w:rsid w:val="00D222A0"/>
    <w:rsid w:val="00D25284"/>
    <w:rsid w:val="00D2680B"/>
    <w:rsid w:val="00D26A4B"/>
    <w:rsid w:val="00D2753C"/>
    <w:rsid w:val="00D512FA"/>
    <w:rsid w:val="00D56971"/>
    <w:rsid w:val="00D5710F"/>
    <w:rsid w:val="00D7009F"/>
    <w:rsid w:val="00D70682"/>
    <w:rsid w:val="00D80C3D"/>
    <w:rsid w:val="00D82368"/>
    <w:rsid w:val="00D82EFA"/>
    <w:rsid w:val="00D96A3F"/>
    <w:rsid w:val="00D96EF7"/>
    <w:rsid w:val="00DA105D"/>
    <w:rsid w:val="00DA2163"/>
    <w:rsid w:val="00DA3ABF"/>
    <w:rsid w:val="00DA4919"/>
    <w:rsid w:val="00DB20D7"/>
    <w:rsid w:val="00DB3BB2"/>
    <w:rsid w:val="00DB3F7C"/>
    <w:rsid w:val="00DB6DA3"/>
    <w:rsid w:val="00DB72E4"/>
    <w:rsid w:val="00DB7C88"/>
    <w:rsid w:val="00DD06C8"/>
    <w:rsid w:val="00DD273B"/>
    <w:rsid w:val="00DD46BC"/>
    <w:rsid w:val="00DE2001"/>
    <w:rsid w:val="00DE4C02"/>
    <w:rsid w:val="00DF5E37"/>
    <w:rsid w:val="00DF72D5"/>
    <w:rsid w:val="00E012F8"/>
    <w:rsid w:val="00E07D31"/>
    <w:rsid w:val="00E07DAF"/>
    <w:rsid w:val="00E1488A"/>
    <w:rsid w:val="00E148DF"/>
    <w:rsid w:val="00E17752"/>
    <w:rsid w:val="00E217FF"/>
    <w:rsid w:val="00E303AC"/>
    <w:rsid w:val="00E349DA"/>
    <w:rsid w:val="00E35A69"/>
    <w:rsid w:val="00E3784D"/>
    <w:rsid w:val="00E4535E"/>
    <w:rsid w:val="00E462F7"/>
    <w:rsid w:val="00E571FC"/>
    <w:rsid w:val="00E57B74"/>
    <w:rsid w:val="00E6620E"/>
    <w:rsid w:val="00E726B6"/>
    <w:rsid w:val="00E74AD5"/>
    <w:rsid w:val="00E74DB2"/>
    <w:rsid w:val="00E82AA1"/>
    <w:rsid w:val="00E84366"/>
    <w:rsid w:val="00E87747"/>
    <w:rsid w:val="00E905AC"/>
    <w:rsid w:val="00E94870"/>
    <w:rsid w:val="00EA16E7"/>
    <w:rsid w:val="00EA402B"/>
    <w:rsid w:val="00EA7A1A"/>
    <w:rsid w:val="00EB31E0"/>
    <w:rsid w:val="00EB7121"/>
    <w:rsid w:val="00EC0241"/>
    <w:rsid w:val="00EC0EE6"/>
    <w:rsid w:val="00EC3D9F"/>
    <w:rsid w:val="00EC4279"/>
    <w:rsid w:val="00EC58B3"/>
    <w:rsid w:val="00EC72BC"/>
    <w:rsid w:val="00ED38EC"/>
    <w:rsid w:val="00EE5A18"/>
    <w:rsid w:val="00EF1934"/>
    <w:rsid w:val="00EF4095"/>
    <w:rsid w:val="00EF7037"/>
    <w:rsid w:val="00F0517F"/>
    <w:rsid w:val="00F06B79"/>
    <w:rsid w:val="00F07B6E"/>
    <w:rsid w:val="00F10062"/>
    <w:rsid w:val="00F10547"/>
    <w:rsid w:val="00F26A5A"/>
    <w:rsid w:val="00F2707A"/>
    <w:rsid w:val="00F37509"/>
    <w:rsid w:val="00F3781E"/>
    <w:rsid w:val="00F43C63"/>
    <w:rsid w:val="00F45B27"/>
    <w:rsid w:val="00F47829"/>
    <w:rsid w:val="00F5103E"/>
    <w:rsid w:val="00F5204A"/>
    <w:rsid w:val="00F551E6"/>
    <w:rsid w:val="00F71EDD"/>
    <w:rsid w:val="00F75C79"/>
    <w:rsid w:val="00F76584"/>
    <w:rsid w:val="00F76CA9"/>
    <w:rsid w:val="00F822B2"/>
    <w:rsid w:val="00F84604"/>
    <w:rsid w:val="00F851F5"/>
    <w:rsid w:val="00F91687"/>
    <w:rsid w:val="00F9394B"/>
    <w:rsid w:val="00F969E1"/>
    <w:rsid w:val="00FA3C6D"/>
    <w:rsid w:val="00FA6635"/>
    <w:rsid w:val="00FB3FD2"/>
    <w:rsid w:val="00FB5A11"/>
    <w:rsid w:val="00FB5DE6"/>
    <w:rsid w:val="00FB5E28"/>
    <w:rsid w:val="00FB62BE"/>
    <w:rsid w:val="00FB740A"/>
    <w:rsid w:val="00FC429B"/>
    <w:rsid w:val="00FC78CF"/>
    <w:rsid w:val="00FD23C6"/>
    <w:rsid w:val="00FD591D"/>
    <w:rsid w:val="00FD6BE2"/>
    <w:rsid w:val="00FE24D6"/>
    <w:rsid w:val="00FE2B5E"/>
    <w:rsid w:val="00FE395A"/>
    <w:rsid w:val="00FF514D"/>
    <w:rsid w:val="00FF6304"/>
    <w:rsid w:val="00FF651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0A818FB8"/>
  <w15:docId w15:val="{9F0B4FB0-25BD-4C69-B850-A6580ADC1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5284"/>
    <w:rPr>
      <w:sz w:val="24"/>
      <w:szCs w:val="24"/>
    </w:rPr>
  </w:style>
  <w:style w:type="paragraph" w:styleId="Heading1">
    <w:name w:val="heading 1"/>
    <w:basedOn w:val="Normal"/>
    <w:next w:val="Normal"/>
    <w:link w:val="Heading1Char"/>
    <w:qFormat/>
    <w:rsid w:val="005F3A6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qFormat/>
    <w:rsid w:val="0086295F"/>
    <w:pPr>
      <w:keepNext/>
      <w:outlineLvl w:val="2"/>
    </w:pPr>
    <w:rPr>
      <w:rFonts w:ascii="Arial" w:hAnsi="Arial"/>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745E7E"/>
    <w:rPr>
      <w:color w:val="0000FF"/>
      <w:u w:val="single"/>
    </w:rPr>
  </w:style>
  <w:style w:type="paragraph" w:styleId="BalloonText">
    <w:name w:val="Balloon Text"/>
    <w:basedOn w:val="Normal"/>
    <w:semiHidden/>
    <w:rsid w:val="008D6EB5"/>
    <w:rPr>
      <w:rFonts w:ascii="Tahoma" w:hAnsi="Tahoma" w:cs="Tahoma"/>
      <w:sz w:val="16"/>
      <w:szCs w:val="16"/>
    </w:rPr>
  </w:style>
  <w:style w:type="character" w:styleId="FollowedHyperlink">
    <w:name w:val="FollowedHyperlink"/>
    <w:rsid w:val="003E4D2B"/>
    <w:rPr>
      <w:color w:val="606420"/>
      <w:u w:val="single"/>
    </w:rPr>
  </w:style>
  <w:style w:type="paragraph" w:customStyle="1" w:styleId="berschrift32">
    <w:name w:val="Überschrift 32"/>
    <w:basedOn w:val="Normal"/>
    <w:rsid w:val="00A269CE"/>
    <w:pPr>
      <w:outlineLvl w:val="3"/>
    </w:pPr>
    <w:rPr>
      <w:b/>
      <w:bCs/>
      <w:color w:val="000000"/>
      <w:sz w:val="26"/>
      <w:szCs w:val="26"/>
    </w:rPr>
  </w:style>
  <w:style w:type="paragraph" w:styleId="Caption">
    <w:name w:val="caption"/>
    <w:basedOn w:val="Normal"/>
    <w:next w:val="Normal"/>
    <w:qFormat/>
    <w:rsid w:val="0093136C"/>
    <w:pPr>
      <w:spacing w:before="120" w:after="120"/>
    </w:pPr>
    <w:rPr>
      <w:b/>
      <w:bCs/>
      <w:sz w:val="20"/>
      <w:szCs w:val="20"/>
    </w:rPr>
  </w:style>
  <w:style w:type="paragraph" w:styleId="Header">
    <w:name w:val="header"/>
    <w:basedOn w:val="Normal"/>
    <w:rsid w:val="00D80C3D"/>
    <w:pPr>
      <w:tabs>
        <w:tab w:val="center" w:pos="4536"/>
        <w:tab w:val="right" w:pos="9072"/>
      </w:tabs>
    </w:pPr>
  </w:style>
  <w:style w:type="paragraph" w:styleId="Footer">
    <w:name w:val="footer"/>
    <w:basedOn w:val="Normal"/>
    <w:rsid w:val="00D80C3D"/>
    <w:pPr>
      <w:tabs>
        <w:tab w:val="center" w:pos="4536"/>
        <w:tab w:val="right" w:pos="9072"/>
      </w:tabs>
    </w:pPr>
  </w:style>
  <w:style w:type="character" w:styleId="PageNumber">
    <w:name w:val="page number"/>
    <w:basedOn w:val="DefaultParagraphFont"/>
    <w:rsid w:val="002A0A1F"/>
  </w:style>
  <w:style w:type="paragraph" w:customStyle="1" w:styleId="StandardWeb2">
    <w:name w:val="Standard (Web)2"/>
    <w:basedOn w:val="Normal"/>
    <w:rsid w:val="008F1C00"/>
    <w:rPr>
      <w:color w:val="000000"/>
      <w:sz w:val="26"/>
      <w:szCs w:val="26"/>
    </w:rPr>
  </w:style>
  <w:style w:type="paragraph" w:styleId="DocumentMap">
    <w:name w:val="Document Map"/>
    <w:basedOn w:val="Normal"/>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Normal"/>
    <w:rsid w:val="00235ED6"/>
    <w:pPr>
      <w:spacing w:after="120" w:line="360" w:lineRule="auto"/>
    </w:pPr>
    <w:rPr>
      <w:rFonts w:ascii="Arial" w:hAnsi="Arial" w:cs="Arial"/>
      <w:b/>
      <w:sz w:val="36"/>
      <w:szCs w:val="36"/>
    </w:rPr>
  </w:style>
  <w:style w:type="paragraph" w:customStyle="1" w:styleId="Listenabsatz1">
    <w:name w:val="Listenabsatz1"/>
    <w:basedOn w:val="Normal"/>
    <w:rsid w:val="00E57B74"/>
    <w:pPr>
      <w:ind w:left="720"/>
      <w:contextualSpacing/>
    </w:pPr>
  </w:style>
  <w:style w:type="character" w:styleId="LineNumber">
    <w:name w:val="line number"/>
    <w:basedOn w:val="DefaultParagraphFont"/>
    <w:rsid w:val="00F37509"/>
  </w:style>
  <w:style w:type="paragraph" w:styleId="Revision">
    <w:name w:val="Revision"/>
    <w:hidden/>
    <w:uiPriority w:val="99"/>
    <w:semiHidden/>
    <w:rsid w:val="00BE1421"/>
    <w:rPr>
      <w:sz w:val="24"/>
      <w:szCs w:val="24"/>
    </w:rPr>
  </w:style>
  <w:style w:type="character" w:customStyle="1" w:styleId="Heading1Char">
    <w:name w:val="Heading 1 Char"/>
    <w:basedOn w:val="DefaultParagraphFont"/>
    <w:link w:val="Heading1"/>
    <w:rsid w:val="005F3A6E"/>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C5730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5281768">
      <w:bodyDiv w:val="1"/>
      <w:marLeft w:val="0"/>
      <w:marRight w:val="0"/>
      <w:marTop w:val="0"/>
      <w:marBottom w:val="0"/>
      <w:divBdr>
        <w:top w:val="none" w:sz="0" w:space="0" w:color="auto"/>
        <w:left w:val="none" w:sz="0" w:space="0" w:color="auto"/>
        <w:bottom w:val="none" w:sz="0" w:space="0" w:color="auto"/>
        <w:right w:val="none" w:sz="0" w:space="0" w:color="auto"/>
      </w:divBdr>
    </w:div>
    <w:div w:id="817068174">
      <w:bodyDiv w:val="1"/>
      <w:marLeft w:val="0"/>
      <w:marRight w:val="0"/>
      <w:marTop w:val="0"/>
      <w:marBottom w:val="0"/>
      <w:divBdr>
        <w:top w:val="none" w:sz="0" w:space="0" w:color="auto"/>
        <w:left w:val="none" w:sz="0" w:space="0" w:color="auto"/>
        <w:bottom w:val="none" w:sz="0" w:space="0" w:color="auto"/>
        <w:right w:val="none" w:sz="0" w:space="0" w:color="auto"/>
      </w:divBdr>
      <w:divsChild>
        <w:div w:id="1907453821">
          <w:marLeft w:val="0"/>
          <w:marRight w:val="0"/>
          <w:marTop w:val="0"/>
          <w:marBottom w:val="0"/>
          <w:divBdr>
            <w:top w:val="single" w:sz="2" w:space="0" w:color="000000"/>
            <w:left w:val="single" w:sz="6" w:space="0" w:color="98989B"/>
            <w:bottom w:val="single" w:sz="6" w:space="0" w:color="000000"/>
            <w:right w:val="single" w:sz="6" w:space="0" w:color="000000"/>
          </w:divBdr>
          <w:divsChild>
            <w:div w:id="1941572128">
              <w:marLeft w:val="0"/>
              <w:marRight w:val="0"/>
              <w:marTop w:val="0"/>
              <w:marBottom w:val="0"/>
              <w:divBdr>
                <w:top w:val="single" w:sz="2" w:space="0" w:color="000000"/>
                <w:left w:val="single" w:sz="6" w:space="0" w:color="98989B"/>
                <w:bottom w:val="single" w:sz="6" w:space="0" w:color="000000"/>
                <w:right w:val="single" w:sz="6" w:space="0" w:color="000000"/>
              </w:divBdr>
              <w:divsChild>
                <w:div w:id="1442413096">
                  <w:marLeft w:val="0"/>
                  <w:marRight w:val="0"/>
                  <w:marTop w:val="0"/>
                  <w:marBottom w:val="0"/>
                  <w:divBdr>
                    <w:top w:val="single" w:sz="2" w:space="0" w:color="000000"/>
                    <w:left w:val="single" w:sz="6" w:space="0" w:color="98989B"/>
                    <w:bottom w:val="single" w:sz="6" w:space="0" w:color="000000"/>
                    <w:right w:val="single" w:sz="6" w:space="0" w:color="000000"/>
                  </w:divBdr>
                  <w:divsChild>
                    <w:div w:id="74044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671610">
      <w:marLeft w:val="0"/>
      <w:marRight w:val="0"/>
      <w:marTop w:val="21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iner.gondek@index-werk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6C773-64A8-4CCE-800E-B1478B73E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774</Words>
  <Characters>4200</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PI INDEX G200.3</vt:lpstr>
    </vt:vector>
  </TitlesOfParts>
  <Company>INDEX-Werke GmbH &amp; Co. KG</Company>
  <LinksUpToDate>false</LinksUpToDate>
  <CharactersWithSpaces>4965</CharactersWithSpaces>
  <SharedDoc>false</SharedDoc>
  <HLinks>
    <vt:vector size="6" baseType="variant">
      <vt:variant>
        <vt:i4>3473413</vt:i4>
      </vt:variant>
      <vt:variant>
        <vt:i4>0</vt:i4>
      </vt:variant>
      <vt:variant>
        <vt:i4>0</vt:i4>
      </vt:variant>
      <vt:variant>
        <vt:i4>5</vt:i4>
      </vt:variant>
      <vt:variant>
        <vt:lpwstr>mailto:michael.czudaj@index-werke.de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INDEX G200.3</dc:title>
  <dc:creator>INDEX-Werke GmbH &amp; Co. KG</dc:creator>
  <cp:lastModifiedBy>Otto Csere</cp:lastModifiedBy>
  <cp:revision>3</cp:revision>
  <cp:lastPrinted>2024-05-14T13:57:00Z</cp:lastPrinted>
  <dcterms:created xsi:type="dcterms:W3CDTF">2024-08-26T08:27:00Z</dcterms:created>
  <dcterms:modified xsi:type="dcterms:W3CDTF">2024-08-29T07:34:00Z</dcterms:modified>
</cp:coreProperties>
</file>